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9BDFFB" w14:textId="77777777" w:rsidR="00C52729" w:rsidRDefault="00DD7910" w:rsidP="000A577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Analisis Struktur Penambahan Lantai Bangunan Beton Bertulang Eksisting dengan Sistem Komposit Baja–Beton pada Rumah Sakit Kirana Manado</w:t>
      </w:r>
    </w:p>
    <w:p w14:paraId="16EC59F5" w14:textId="77777777" w:rsidR="00C52729" w:rsidRDefault="00C52729" w:rsidP="000A577C">
      <w:pPr>
        <w:spacing w:after="0" w:line="240" w:lineRule="auto"/>
        <w:jc w:val="center"/>
        <w:rPr>
          <w:rFonts w:ascii="Times New Roman" w:eastAsia="Times New Roman" w:hAnsi="Times New Roman" w:cs="Times New Roman"/>
          <w:sz w:val="24"/>
          <w:szCs w:val="24"/>
        </w:rPr>
      </w:pPr>
    </w:p>
    <w:p w14:paraId="0443C135" w14:textId="77777777" w:rsidR="00C52729" w:rsidRDefault="00DD7910" w:rsidP="000A577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Stery Rengku</w:t>
      </w:r>
      <w:r>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Nixon S. Mantiri</w:t>
      </w:r>
      <w:r>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 Mario M. L. Moningka</w:t>
      </w:r>
      <w:r>
        <w:rPr>
          <w:rFonts w:ascii="Times New Roman" w:eastAsia="Times New Roman" w:hAnsi="Times New Roman" w:cs="Times New Roman"/>
          <w:b/>
          <w:sz w:val="24"/>
          <w:szCs w:val="24"/>
          <w:vertAlign w:val="superscript"/>
        </w:rPr>
        <w:t>3</w:t>
      </w:r>
    </w:p>
    <w:p w14:paraId="3657C062" w14:textId="77777777" w:rsidR="00C52729" w:rsidRDefault="00C52729" w:rsidP="000A577C">
      <w:pPr>
        <w:spacing w:after="0" w:line="240" w:lineRule="auto"/>
        <w:jc w:val="center"/>
        <w:rPr>
          <w:rFonts w:ascii="Times New Roman" w:eastAsia="Times New Roman" w:hAnsi="Times New Roman" w:cs="Times New Roman"/>
          <w:sz w:val="20"/>
          <w:szCs w:val="20"/>
        </w:rPr>
      </w:pPr>
    </w:p>
    <w:p w14:paraId="5F7C36EF" w14:textId="3C3E7687" w:rsidR="00C52729" w:rsidRDefault="00DD7910" w:rsidP="000A577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1-3</w:t>
      </w:r>
      <w:r w:rsidR="000A577C">
        <w:rPr>
          <w:rFonts w:ascii="Times New Roman" w:eastAsia="Times New Roman" w:hAnsi="Times New Roman" w:cs="Times New Roman"/>
          <w:sz w:val="20"/>
          <w:szCs w:val="20"/>
          <w:vertAlign w:val="superscript"/>
          <w:lang w:val="en-US"/>
        </w:rPr>
        <w:t xml:space="preserve"> </w:t>
      </w:r>
      <w:r>
        <w:rPr>
          <w:rFonts w:ascii="Times New Roman" w:eastAsia="Times New Roman" w:hAnsi="Times New Roman" w:cs="Times New Roman"/>
          <w:sz w:val="20"/>
          <w:szCs w:val="20"/>
        </w:rPr>
        <w:t>Program Studi D-IV Konstruksi Bangunan Gedung, Jurusan Tek</w:t>
      </w:r>
      <w:r>
        <w:rPr>
          <w:rFonts w:ascii="Times New Roman" w:eastAsia="Times New Roman" w:hAnsi="Times New Roman" w:cs="Times New Roman"/>
          <w:sz w:val="20"/>
          <w:szCs w:val="20"/>
        </w:rPr>
        <w:t>nik Sipil, Politeknik Negeri Manado, Indonesia</w:t>
      </w:r>
    </w:p>
    <w:p w14:paraId="2B01789B" w14:textId="552DFB70" w:rsidR="00C52729" w:rsidRPr="000A577C" w:rsidRDefault="00DD7910" w:rsidP="000A577C">
      <w:pPr>
        <w:spacing w:after="0" w:line="240" w:lineRule="auto"/>
        <w:jc w:val="center"/>
        <w:rPr>
          <w:rFonts w:ascii="Times New Roman" w:eastAsia="Times New Roman" w:hAnsi="Times New Roman" w:cs="Times New Roman"/>
          <w:i/>
          <w:iCs/>
          <w:sz w:val="20"/>
          <w:szCs w:val="20"/>
          <w:lang w:val="en-US"/>
        </w:rPr>
      </w:pPr>
      <w:r w:rsidRPr="000A577C">
        <w:rPr>
          <w:rFonts w:ascii="Times New Roman" w:eastAsia="Times New Roman" w:hAnsi="Times New Roman" w:cs="Times New Roman"/>
          <w:i/>
          <w:iCs/>
          <w:sz w:val="20"/>
          <w:szCs w:val="20"/>
        </w:rPr>
        <w:t>*Penulis Korespondensi</w:t>
      </w:r>
      <w:r w:rsidR="000A577C" w:rsidRPr="000A577C">
        <w:rPr>
          <w:rFonts w:ascii="Times New Roman" w:eastAsia="Times New Roman" w:hAnsi="Times New Roman" w:cs="Times New Roman"/>
          <w:i/>
          <w:iCs/>
          <w:sz w:val="20"/>
          <w:szCs w:val="20"/>
          <w:lang w:val="en-US"/>
        </w:rPr>
        <w:t xml:space="preserve">: </w:t>
      </w:r>
      <w:hyperlink r:id="rId8" w:history="1">
        <w:r w:rsidR="000A577C" w:rsidRPr="000A577C">
          <w:rPr>
            <w:rStyle w:val="Hyperlink"/>
            <w:rFonts w:ascii="Times New Roman" w:eastAsia="Times New Roman" w:hAnsi="Times New Roman" w:cs="Times New Roman"/>
            <w:i/>
            <w:iCs/>
            <w:sz w:val="20"/>
            <w:szCs w:val="20"/>
          </w:rPr>
          <w:t>steryrengku742@gmail.com</w:t>
        </w:r>
      </w:hyperlink>
    </w:p>
    <w:p w14:paraId="727C90B9" w14:textId="77777777" w:rsidR="00C52729" w:rsidRDefault="00C52729" w:rsidP="000A577C">
      <w:pPr>
        <w:spacing w:after="0" w:line="240" w:lineRule="auto"/>
        <w:jc w:val="center"/>
        <w:rPr>
          <w:rFonts w:ascii="Times New Roman" w:eastAsia="Times New Roman" w:hAnsi="Times New Roman" w:cs="Times New Roman"/>
          <w:sz w:val="20"/>
          <w:szCs w:val="20"/>
        </w:rPr>
      </w:pPr>
    </w:p>
    <w:p w14:paraId="2FC8EED0" w14:textId="77777777" w:rsidR="00C52729" w:rsidRDefault="00DD791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i/>
          <w:iCs/>
          <w:sz w:val="20"/>
          <w:szCs w:val="20"/>
        </w:rPr>
        <w:t>Abstract</w:t>
      </w:r>
      <w:r>
        <w:rPr>
          <w:rFonts w:ascii="Times New Roman" w:eastAsia="Times New Roman" w:hAnsi="Times New Roman" w:cs="Times New Roman"/>
          <w:i/>
          <w:iCs/>
          <w:sz w:val="20"/>
          <w:szCs w:val="20"/>
        </w:rPr>
        <w:t xml:space="preserve">. Hospitals often add a storey on top of a building already standing, even though its columns were sized for a smaller load. This study assesses </w:t>
      </w:r>
      <w:r>
        <w:rPr>
          <w:rFonts w:ascii="Times New Roman" w:eastAsia="Times New Roman" w:hAnsi="Times New Roman" w:cs="Times New Roman"/>
          <w:i/>
          <w:iCs/>
          <w:sz w:val="20"/>
          <w:szCs w:val="20"/>
        </w:rPr>
        <w:t>whether a steel–concrete composite system suits the third floor added to the existing reinforced concrete Kirana Hospital in Manado. Two ETABS v22.7.0 models with identical geometry and non-structural loading were built under SNI 1727:2020, SNI 1726:2019 a</w:t>
      </w:r>
      <w:r>
        <w:rPr>
          <w:rFonts w:ascii="Times New Roman" w:eastAsia="Times New Roman" w:hAnsi="Times New Roman" w:cs="Times New Roman"/>
          <w:i/>
          <w:iCs/>
          <w:sz w:val="20"/>
          <w:szCs w:val="20"/>
        </w:rPr>
        <w:t>nd SNI 1729:2020, one with a composite steel third floor and the other with a reinforced concrete third floor. The Manado site and risk category IV place the building in Seismic Design Category D, so the added frame was designed as a special steel moment f</w:t>
      </w:r>
      <w:r>
        <w:rPr>
          <w:rFonts w:ascii="Times New Roman" w:eastAsia="Times New Roman" w:hAnsi="Times New Roman" w:cs="Times New Roman"/>
          <w:i/>
          <w:iCs/>
          <w:sz w:val="20"/>
          <w:szCs w:val="20"/>
        </w:rPr>
        <w:t>rame. The highest capacity ratio reached 0.596 in column C9 and 0.707 in beam B36, and every bolted and welded connection passed. Replacing the concrete floor lowered the total dead load by 2,793.55 kN or 15.33%, although the reduction ranges from 7.54% at</w:t>
      </w:r>
      <w:r>
        <w:rPr>
          <w:rFonts w:ascii="Times New Roman" w:eastAsia="Times New Roman" w:hAnsi="Times New Roman" w:cs="Times New Roman"/>
          <w:i/>
          <w:iCs/>
          <w:sz w:val="20"/>
          <w:szCs w:val="20"/>
        </w:rPr>
        <w:t xml:space="preserve"> joint 12 to 21.98% at joint 20. The amplified story drift, however, exceeds the allowable 1% of storey height on all three levels, with the largest values in the two existing concrete storeys, so the lateral stiffness of the old frame governs rather than </w:t>
      </w:r>
      <w:r>
        <w:rPr>
          <w:rFonts w:ascii="Times New Roman" w:eastAsia="Times New Roman" w:hAnsi="Times New Roman" w:cs="Times New Roman"/>
          <w:i/>
          <w:iCs/>
          <w:sz w:val="20"/>
          <w:szCs w:val="20"/>
        </w:rPr>
        <w:t>the strength of the added steel.</w:t>
      </w:r>
    </w:p>
    <w:p w14:paraId="4A7E60BA" w14:textId="77777777" w:rsidR="00C52729" w:rsidRDefault="00C52729">
      <w:pPr>
        <w:spacing w:after="0" w:line="240" w:lineRule="auto"/>
        <w:jc w:val="both"/>
        <w:rPr>
          <w:rFonts w:ascii="Times New Roman" w:eastAsia="Times New Roman" w:hAnsi="Times New Roman" w:cs="Times New Roman"/>
          <w:sz w:val="20"/>
          <w:szCs w:val="20"/>
        </w:rPr>
      </w:pPr>
    </w:p>
    <w:p w14:paraId="6D519E21" w14:textId="77777777" w:rsidR="00C52729" w:rsidRDefault="00DD791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i/>
          <w:iCs/>
          <w:sz w:val="20"/>
          <w:szCs w:val="20"/>
        </w:rPr>
        <w:t>Keywords</w:t>
      </w:r>
      <w:r>
        <w:rPr>
          <w:rFonts w:ascii="Times New Roman" w:eastAsia="Times New Roman" w:hAnsi="Times New Roman" w:cs="Times New Roman"/>
          <w:i/>
          <w:iCs/>
          <w:sz w:val="20"/>
          <w:szCs w:val="20"/>
        </w:rPr>
        <w:t>: composite steel-concrete; dead load reduction; existing building; floor addition; story drift</w:t>
      </w:r>
    </w:p>
    <w:p w14:paraId="6F2C3AAB" w14:textId="77777777" w:rsidR="00C52729" w:rsidRDefault="00C52729">
      <w:pPr>
        <w:spacing w:after="0" w:line="240" w:lineRule="auto"/>
        <w:jc w:val="both"/>
        <w:rPr>
          <w:rFonts w:ascii="Times New Roman" w:eastAsia="Times New Roman" w:hAnsi="Times New Roman" w:cs="Times New Roman"/>
          <w:sz w:val="20"/>
          <w:szCs w:val="20"/>
        </w:rPr>
      </w:pPr>
    </w:p>
    <w:p w14:paraId="0ED39481" w14:textId="77777777" w:rsidR="00C52729" w:rsidRDefault="00DD791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Abstrak</w:t>
      </w:r>
      <w:r>
        <w:rPr>
          <w:rFonts w:ascii="Times New Roman" w:eastAsia="Times New Roman" w:hAnsi="Times New Roman" w:cs="Times New Roman"/>
          <w:sz w:val="20"/>
          <w:szCs w:val="20"/>
        </w:rPr>
        <w:t>. Kebutuhan ruang rawat yang bertambah sering memaksa pengelola rumah sakit menambah lantai di atas bangunan yang sudah berdiri, padahal kolom dan pondasinya dirancang untuk beban yang lebih kecil. Penelitian ini menilai kelayakan sistem komposit baja–beto</w:t>
      </w:r>
      <w:r>
        <w:rPr>
          <w:rFonts w:ascii="Times New Roman" w:eastAsia="Times New Roman" w:hAnsi="Times New Roman" w:cs="Times New Roman"/>
          <w:sz w:val="20"/>
          <w:szCs w:val="20"/>
        </w:rPr>
        <w:t>n sebagai pilihan struktur untuk lantai 3 yang ditambahkan pada gedung beton bertulang eksisting Rumah Sakit Kirana, Manado. Dua model tiga dimensi dengan geometri dan pembebanan non-struktural yang identik dibangun pada ETABS v22.7.0 mengikuti SNI 1727:20</w:t>
      </w:r>
      <w:r>
        <w:rPr>
          <w:rFonts w:ascii="Times New Roman" w:eastAsia="Times New Roman" w:hAnsi="Times New Roman" w:cs="Times New Roman"/>
          <w:sz w:val="20"/>
          <w:szCs w:val="20"/>
        </w:rPr>
        <w:t>20, SNI 1726:2019, dan SNI 1729:2020: satu memakai lantai 3 komposit baja, satu lagi memakai lantai 3 beton bertulang. Beban gempa memakai parameter lokasi Kota Manado dengan kelas situs tanah sedang dan kategori risiko IV, sehingga bangunan masuk Kategori</w:t>
      </w:r>
      <w:r>
        <w:rPr>
          <w:rFonts w:ascii="Times New Roman" w:eastAsia="Times New Roman" w:hAnsi="Times New Roman" w:cs="Times New Roman"/>
          <w:sz w:val="20"/>
          <w:szCs w:val="20"/>
        </w:rPr>
        <w:t xml:space="preserve"> Desain Seismik D dan rangka tambahan dirancang sebagai sistem rangka pemikul momen khusus baja. Rasio kapasitas tertinggi tercatat 0,596 pada kolom C9 dan 0,707 pada balok B36, setara faktor keamanan 1,68 dan 1,41. Seluruh sambungan baut dan las yang dipe</w:t>
      </w:r>
      <w:r>
        <w:rPr>
          <w:rFonts w:ascii="Times New Roman" w:eastAsia="Times New Roman" w:hAnsi="Times New Roman" w:cs="Times New Roman"/>
          <w:sz w:val="20"/>
          <w:szCs w:val="20"/>
        </w:rPr>
        <w:t>riksa memenuhi syarat dengan sambungan balok–kolom sebagai kondisi terkritis pada rasio interaksi 0,90. Penggantian lantai 3 menurunkan total beban mati dari 18.227,60 kN menjadi 15.434,05 kN, yaitu 2.793,55 kN atau 15,33%, dengan sebaran yang jauh dari me</w:t>
      </w:r>
      <w:r>
        <w:rPr>
          <w:rFonts w:ascii="Times New Roman" w:eastAsia="Times New Roman" w:hAnsi="Times New Roman" w:cs="Times New Roman"/>
          <w:sz w:val="20"/>
          <w:szCs w:val="20"/>
        </w:rPr>
        <w:t>rata: 7,54% pada joint 12 sampai 21,98% pada joint 20. Sebaliknya, simpangan antar lantai yang telah diperbesar sesuai SNI 1726:2019 melampaui batas izin 1% tinggi tingkat di ketiga lantai, dengan nilai terbesar pada dua lantai beton eksisting, sehingga ke</w:t>
      </w:r>
      <w:r>
        <w:rPr>
          <w:rFonts w:ascii="Times New Roman" w:eastAsia="Times New Roman" w:hAnsi="Times New Roman" w:cs="Times New Roman"/>
          <w:sz w:val="20"/>
          <w:szCs w:val="20"/>
        </w:rPr>
        <w:t>kakuan lateral struktur lama menjadi kriteria yang menentukan, bukan kekuatan elemen baja yang ditambahkan.</w:t>
      </w:r>
    </w:p>
    <w:p w14:paraId="65F4DF5E" w14:textId="77777777" w:rsidR="00C52729" w:rsidRDefault="00C52729">
      <w:pPr>
        <w:spacing w:after="0" w:line="240" w:lineRule="auto"/>
        <w:jc w:val="both"/>
        <w:rPr>
          <w:rFonts w:ascii="Times New Roman" w:eastAsia="Times New Roman" w:hAnsi="Times New Roman" w:cs="Times New Roman"/>
          <w:sz w:val="20"/>
          <w:szCs w:val="20"/>
        </w:rPr>
      </w:pPr>
    </w:p>
    <w:p w14:paraId="7E2A166D" w14:textId="43B9BC0C" w:rsidR="00C52729" w:rsidRDefault="00DD791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Kata kunci</w:t>
      </w:r>
      <w:r>
        <w:rPr>
          <w:rFonts w:ascii="Times New Roman" w:eastAsia="Times New Roman" w:hAnsi="Times New Roman" w:cs="Times New Roman"/>
          <w:sz w:val="20"/>
          <w:szCs w:val="20"/>
        </w:rPr>
        <w:t>: bangunan eksisting; komposit baja-beton; penambahan lantai; reduksi beban mati; simpangan antar lantai</w:t>
      </w:r>
    </w:p>
    <w:p w14:paraId="477000A9" w14:textId="77777777" w:rsidR="000A577C" w:rsidRDefault="000A577C">
      <w:pPr>
        <w:spacing w:after="0" w:line="240" w:lineRule="auto"/>
        <w:jc w:val="both"/>
        <w:rPr>
          <w:rFonts w:ascii="Times New Roman" w:eastAsia="Times New Roman" w:hAnsi="Times New Roman" w:cs="Times New Roman"/>
          <w:sz w:val="20"/>
          <w:szCs w:val="20"/>
        </w:rPr>
      </w:pPr>
    </w:p>
    <w:p w14:paraId="2FAB486A" w14:textId="77777777" w:rsidR="00C52729" w:rsidRDefault="00C52729">
      <w:pPr>
        <w:spacing w:after="0" w:line="240" w:lineRule="auto"/>
        <w:jc w:val="both"/>
        <w:rPr>
          <w:rFonts w:ascii="Times New Roman" w:eastAsia="Times New Roman" w:hAnsi="Times New Roman" w:cs="Times New Roman"/>
          <w:sz w:val="20"/>
          <w:szCs w:val="20"/>
        </w:rPr>
      </w:pPr>
    </w:p>
    <w:p w14:paraId="5905C4E0" w14:textId="77777777" w:rsidR="00C52729" w:rsidRPr="000A577C" w:rsidRDefault="00DD7910" w:rsidP="000A577C">
      <w:pPr>
        <w:pStyle w:val="ListParagraph"/>
        <w:keepNext/>
        <w:numPr>
          <w:ilvl w:val="0"/>
          <w:numId w:val="5"/>
        </w:numPr>
        <w:spacing w:after="0" w:line="360" w:lineRule="auto"/>
        <w:ind w:left="360" w:right="284"/>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LATAR BELAKANG</w:t>
      </w:r>
    </w:p>
    <w:p w14:paraId="4D5EB252"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Rumah sakit jarang berhenti tumbuh. Jumlah pasien bertambah, layanan baru dibuka, dan ruang yang tersedia habis lebih cepat daripada re</w:t>
      </w:r>
      <w:r w:rsidRPr="000A577C">
        <w:rPr>
          <w:rFonts w:ascii="Times New Roman" w:eastAsia="Times New Roman" w:hAnsi="Times New Roman" w:cs="Times New Roman"/>
          <w:sz w:val="24"/>
          <w:szCs w:val="24"/>
        </w:rPr>
        <w:t>ncana awal gedungnya. Di kawasan padat seperti pusat Kota Manado, membangun blok baru di lahan terpisah sering tidak mungkin karena lahan sudah terpakai dan harganya tinggi. Pilihan yang tersisa adalah menumpuk lantai di atas bangunan yang sudah berdiri, s</w:t>
      </w:r>
      <w:r w:rsidRPr="000A577C">
        <w:rPr>
          <w:rFonts w:ascii="Times New Roman" w:eastAsia="Times New Roman" w:hAnsi="Times New Roman" w:cs="Times New Roman"/>
          <w:sz w:val="24"/>
          <w:szCs w:val="24"/>
        </w:rPr>
        <w:t>ebuah pendekatan yang di Indonesia semakin lazim dipakai pada gedung pelayanan publik maupun komersial.</w:t>
      </w:r>
    </w:p>
    <w:p w14:paraId="44EBD1AD"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lastRenderedPageBreak/>
        <w:t>Cara itu menyimpan persoalan yang tidak selalu terlihat dari luar. Bangunan eksisting dirancang untuk beban tertentu sesuai fungsi dan ketinggian awalny</w:t>
      </w:r>
      <w:r w:rsidRPr="000A577C">
        <w:rPr>
          <w:rFonts w:ascii="Times New Roman" w:eastAsia="Times New Roman" w:hAnsi="Times New Roman" w:cs="Times New Roman"/>
          <w:sz w:val="24"/>
          <w:szCs w:val="24"/>
        </w:rPr>
        <w:t xml:space="preserve">a. Menambah satu lantai berarti menambah beban mati, beban hidup, dan massa yang ikut bergoyang saat gempa, lalu meneruskan semuanya ke kolom dan pondasi lama yang tidak pernah diperhitungkan untuk itu. Horse dkk. (2024) menemukan kolom 25×50 cm pada ruko </w:t>
      </w:r>
      <w:r w:rsidRPr="000A577C">
        <w:rPr>
          <w:rFonts w:ascii="Times New Roman" w:eastAsia="Times New Roman" w:hAnsi="Times New Roman" w:cs="Times New Roman"/>
          <w:sz w:val="24"/>
          <w:szCs w:val="24"/>
        </w:rPr>
        <w:t>sembilan lantai mengalami overstress setelah penambahan lantai sehingga kolom lantai 1–3 harus diperbesar menjadi 50×80 cm dan pondasi pancangnya ditambah bored pile. Muhroni (2024) melaporkan kebutuhan perkuatan serupa pada gedung pelayanan publik dua lan</w:t>
      </w:r>
      <w:r w:rsidRPr="000A577C">
        <w:rPr>
          <w:rFonts w:ascii="Times New Roman" w:eastAsia="Times New Roman" w:hAnsi="Times New Roman" w:cs="Times New Roman"/>
          <w:sz w:val="24"/>
          <w:szCs w:val="24"/>
        </w:rPr>
        <w:t>tai di Kudus yang ditambah satu lantai, dan Defryanti dkk. (2021) menemukannya pada ruko di Kota Langsa. Hasilnya tidak selalu sama: Muhroni dan Wibowo (2025) justru mendapati gedung sekolah eksisting masih mampu memikul lantai tambahan setelah mutu betonn</w:t>
      </w:r>
      <w:r w:rsidRPr="000A577C">
        <w:rPr>
          <w:rFonts w:ascii="Times New Roman" w:eastAsia="Times New Roman" w:hAnsi="Times New Roman" w:cs="Times New Roman"/>
          <w:sz w:val="24"/>
          <w:szCs w:val="24"/>
        </w:rPr>
        <w:t>ya diuji langsung, sehingga kesimpulan satu bangunan tidak dapat dipindahkan begitu saja ke bangunan lain. Kegagalan seperti ini tidak selalu berupa runtuh; retak struktur dan lendutan berlebih pun sudah cukup mengganggu pada bangunan yang harus tetap bero</w:t>
      </w:r>
      <w:r w:rsidRPr="000A577C">
        <w:rPr>
          <w:rFonts w:ascii="Times New Roman" w:eastAsia="Times New Roman" w:hAnsi="Times New Roman" w:cs="Times New Roman"/>
          <w:sz w:val="24"/>
          <w:szCs w:val="24"/>
        </w:rPr>
        <w:t>perasi sepanjang hari.</w:t>
      </w:r>
    </w:p>
    <w:p w14:paraId="25D7A42E"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Karena itu evaluasi kapasitas struktur perlu dikerjakan sebelum renovasi vertikal dimulai, bukan sesudahnya. Pemeriksaan yang dilakukan setelah lantai tambahan berdiri hanya menyisakan pilihan perkuatan yang mahal dan mengganggu oper</w:t>
      </w:r>
      <w:r w:rsidRPr="000A577C">
        <w:rPr>
          <w:rFonts w:ascii="Times New Roman" w:eastAsia="Times New Roman" w:hAnsi="Times New Roman" w:cs="Times New Roman"/>
          <w:sz w:val="24"/>
          <w:szCs w:val="24"/>
        </w:rPr>
        <w:t>asional, sementara pemeriksaan di tahap perencanaan masih memungkinkan perancang mengubah sistem struktur lantai baru agar bebannya tertahan sejak awal.</w:t>
      </w:r>
    </w:p>
    <w:p w14:paraId="5CC23361"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 xml:space="preserve">Salah satu cara menekan tambahan beban adalah mengganti material lantai baru. Baja profil menghasilkan </w:t>
      </w:r>
      <w:r w:rsidRPr="000A577C">
        <w:rPr>
          <w:rFonts w:ascii="Times New Roman" w:eastAsia="Times New Roman" w:hAnsi="Times New Roman" w:cs="Times New Roman"/>
          <w:sz w:val="24"/>
          <w:szCs w:val="24"/>
        </w:rPr>
        <w:t xml:space="preserve">berat sendiri yang jauh lebih kecil dibanding beton bertulang untuk kapasitas yang setara, dan ketika pelat beton disatukan dengan balok baja melalui penghubung geser, keduanya bekerja sebagai penampang komposit (Widjaya &amp; Leman, 2024). Alatas dkk. (2022) </w:t>
      </w:r>
      <w:r w:rsidRPr="000A577C">
        <w:rPr>
          <w:rFonts w:ascii="Times New Roman" w:eastAsia="Times New Roman" w:hAnsi="Times New Roman" w:cs="Times New Roman"/>
          <w:sz w:val="24"/>
          <w:szCs w:val="24"/>
        </w:rPr>
        <w:t>mencatat penurunan berat 20,12% pada perancangan ulang gedung business centre sepuluh lantai dari beton bertulang menjadi baja komposit, sedangkan Gidio dkk. (2026) memperoleh 34,3% pada balok dan 58,8% pada kolom untuk gedung Universitas Katolik Darma Cen</w:t>
      </w:r>
      <w:r w:rsidRPr="000A577C">
        <w:rPr>
          <w:rFonts w:ascii="Times New Roman" w:eastAsia="Times New Roman" w:hAnsi="Times New Roman" w:cs="Times New Roman"/>
          <w:sz w:val="24"/>
          <w:szCs w:val="24"/>
        </w:rPr>
        <w:t>dika. Kedua angka itu berasal dari redesain menyeluruh, bukan dari penambahan satu lantai di atas struktur yang sudah jadi.</w:t>
      </w:r>
    </w:p>
    <w:p w14:paraId="2139F2B2"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Gedung Rumah Sakit Kirana di Jalan Jenderal Sudirman Kota Manado menghadapi persoalan itu secara langsung. Bangunan eksistingnya ber</w:t>
      </w:r>
      <w:r w:rsidRPr="000A577C">
        <w:rPr>
          <w:rFonts w:ascii="Times New Roman" w:eastAsia="Times New Roman" w:hAnsi="Times New Roman" w:cs="Times New Roman"/>
          <w:sz w:val="24"/>
          <w:szCs w:val="24"/>
        </w:rPr>
        <w:t>upa struktur beton bertulang dua lantai, dan kebutuhan ruang rawat menuntut penambahan satu lantai di atasnya. Denah bangunan tidak persegi karena mengikuti batas lahan, sehingga beban tributari antartitik tumpuan tidak seragam. Lokasinya berada di wilayah</w:t>
      </w:r>
      <w:r w:rsidRPr="000A577C">
        <w:rPr>
          <w:rFonts w:ascii="Times New Roman" w:eastAsia="Times New Roman" w:hAnsi="Times New Roman" w:cs="Times New Roman"/>
          <w:sz w:val="24"/>
          <w:szCs w:val="24"/>
        </w:rPr>
        <w:t xml:space="preserve"> dengan percepatan gempa tinggi, dan fungsinya sebagai fasilitas pelayanan kesehatan menempatkannya pada kategori risiko </w:t>
      </w:r>
      <w:r w:rsidRPr="000A577C">
        <w:rPr>
          <w:rFonts w:ascii="Times New Roman" w:eastAsia="Times New Roman" w:hAnsi="Times New Roman" w:cs="Times New Roman"/>
          <w:sz w:val="24"/>
          <w:szCs w:val="24"/>
        </w:rPr>
        <w:lastRenderedPageBreak/>
        <w:t>tertinggi menurut SNI 1726:2019. Gabungan ketiga hal itu membuat tambahan beban pada kolom dan pondasi lama tidak bisa diperlakukan seb</w:t>
      </w:r>
      <w:r w:rsidRPr="000A577C">
        <w:rPr>
          <w:rFonts w:ascii="Times New Roman" w:eastAsia="Times New Roman" w:hAnsi="Times New Roman" w:cs="Times New Roman"/>
          <w:sz w:val="24"/>
          <w:szCs w:val="24"/>
        </w:rPr>
        <w:t>agai penambahan yang merata.</w:t>
      </w:r>
    </w:p>
    <w:p w14:paraId="47206411"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Penelitian penambahan lantai umumnya berhenti pada kesimpulan bahwa elemen eksisting perlu diperkuat, lalu menghitung concrete jacketing atau pembesaran penampang. Sebaliknya, penelitian struktur komposit membahas gedung yang d</w:t>
      </w:r>
      <w:r w:rsidRPr="000A577C">
        <w:rPr>
          <w:rFonts w:ascii="Times New Roman" w:eastAsia="Times New Roman" w:hAnsi="Times New Roman" w:cs="Times New Roman"/>
          <w:sz w:val="24"/>
          <w:szCs w:val="24"/>
        </w:rPr>
        <w:t>irancang komposit sejak awal dan melaporkan penghematan berat sebagai angka agregat untuk seluruh bangunan. Kombinasi keduanya — memakai sistem komposit khusus pada satu lantai tambahan untuk menekan beban yang diteruskan ke struktur bawah, lalu mengukur p</w:t>
      </w:r>
      <w:r w:rsidRPr="000A577C">
        <w:rPr>
          <w:rFonts w:ascii="Times New Roman" w:eastAsia="Times New Roman" w:hAnsi="Times New Roman" w:cs="Times New Roman"/>
          <w:sz w:val="24"/>
          <w:szCs w:val="24"/>
        </w:rPr>
        <w:t>enurunannya sampai ke tingkat reaksi per titik tumpuan — masih jarang dilaporkan secara kuantitatif. Celah itulah yang diisi penelitian ini.</w:t>
      </w:r>
    </w:p>
    <w:p w14:paraId="40ABAC01"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Tujuan yang hendak dicapai ada tiga. Pertama, memperoleh gaya dalam dan rasio kapasitas elemen struktur lantai tamb</w:t>
      </w:r>
      <w:r w:rsidRPr="000A577C">
        <w:rPr>
          <w:rFonts w:ascii="Times New Roman" w:eastAsia="Times New Roman" w:hAnsi="Times New Roman" w:cs="Times New Roman"/>
          <w:sz w:val="24"/>
          <w:szCs w:val="24"/>
        </w:rPr>
        <w:t>ahan melalui pemodelan ETABS yang mengikuti ketentuan SNI yang berlaku. Kedua, merencanakan sambungan baut dan las pada hubungan balok anak–balok induk, balok–kolom, serta pelat dasar kolom baja ke pedestal beton eksisting. Ketiga, mengukur selisih pembeba</w:t>
      </w:r>
      <w:r w:rsidRPr="000A577C">
        <w:rPr>
          <w:rFonts w:ascii="Times New Roman" w:eastAsia="Times New Roman" w:hAnsi="Times New Roman" w:cs="Times New Roman"/>
          <w:sz w:val="24"/>
          <w:szCs w:val="24"/>
        </w:rPr>
        <w:t>nan antara alternatif lantai 3 beton bertulang dan lantai 3 komposit baja–beton, baik pada tingkat total maupun pada setiap titik tumpuan kolom eksisting.</w:t>
      </w:r>
    </w:p>
    <w:p w14:paraId="14F27550" w14:textId="2ED6273E" w:rsidR="00C52729"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Kontribusi penelitian ini terletak pada cara membaca manfaat sistem komposit. Angka penurunan beban t</w:t>
      </w:r>
      <w:r w:rsidRPr="000A577C">
        <w:rPr>
          <w:rFonts w:ascii="Times New Roman" w:eastAsia="Times New Roman" w:hAnsi="Times New Roman" w:cs="Times New Roman"/>
          <w:sz w:val="24"/>
          <w:szCs w:val="24"/>
        </w:rPr>
        <w:t>otal yang biasa dilaporkan ternyata menyembunyikan sebaran yang sangat tidak merata antartitik tumpuan, dan titik yang bebannya paling besar justru memperoleh keringanan paling kecil. Temuan itu berimplikasi langsung pada cara perancang menilai kecukupan s</w:t>
      </w:r>
      <w:r w:rsidRPr="000A577C">
        <w:rPr>
          <w:rFonts w:ascii="Times New Roman" w:eastAsia="Times New Roman" w:hAnsi="Times New Roman" w:cs="Times New Roman"/>
          <w:sz w:val="24"/>
          <w:szCs w:val="24"/>
        </w:rPr>
        <w:t>truktur bawah setelah penambahan lantai.</w:t>
      </w:r>
    </w:p>
    <w:p w14:paraId="68AC32D0" w14:textId="77777777" w:rsidR="000A577C" w:rsidRPr="000A577C" w:rsidRDefault="000A577C" w:rsidP="000A577C">
      <w:pPr>
        <w:spacing w:after="0" w:line="360" w:lineRule="auto"/>
        <w:ind w:firstLine="562"/>
        <w:jc w:val="both"/>
        <w:rPr>
          <w:rFonts w:ascii="Times New Roman" w:eastAsia="Times New Roman" w:hAnsi="Times New Roman" w:cs="Times New Roman"/>
          <w:sz w:val="24"/>
          <w:szCs w:val="24"/>
        </w:rPr>
      </w:pPr>
    </w:p>
    <w:p w14:paraId="348B3476" w14:textId="77777777" w:rsidR="00C52729" w:rsidRPr="000A577C" w:rsidRDefault="00DD7910" w:rsidP="000A577C">
      <w:pPr>
        <w:pStyle w:val="ListParagraph"/>
        <w:keepNext/>
        <w:numPr>
          <w:ilvl w:val="0"/>
          <w:numId w:val="5"/>
        </w:numPr>
        <w:spacing w:after="0" w:line="360" w:lineRule="auto"/>
        <w:ind w:left="360" w:right="284"/>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KAJIAN TEORITIS</w:t>
      </w:r>
    </w:p>
    <w:p w14:paraId="5B6867C2"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Perilaku struktur beton bertulang eksisting terhadap penambahan beban</w:t>
      </w:r>
    </w:p>
    <w:p w14:paraId="4F6175F6"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Struktur beton bertulang yang sudah berdiri memikul beban melalui jalur yang terbentuk sejak tahap perencanaannya. Beban gravitas</w:t>
      </w:r>
      <w:r w:rsidRPr="000A577C">
        <w:rPr>
          <w:rFonts w:ascii="Times New Roman" w:eastAsia="Times New Roman" w:hAnsi="Times New Roman" w:cs="Times New Roman"/>
          <w:sz w:val="24"/>
          <w:szCs w:val="24"/>
        </w:rPr>
        <w:t xml:space="preserve">i dari pelat tersalur ke balok anak, lalu ke balok induk, kemudian ke kolom dan pondasi menurut luas tributari masing-masing titik tumpuan. Menambah lantai di atasnya mengubah besaran beban tanpa mengubah jalur itu, sehingga pertambahan gaya tidak terbagi </w:t>
      </w:r>
      <w:r w:rsidRPr="000A577C">
        <w:rPr>
          <w:rFonts w:ascii="Times New Roman" w:eastAsia="Times New Roman" w:hAnsi="Times New Roman" w:cs="Times New Roman"/>
          <w:sz w:val="24"/>
          <w:szCs w:val="24"/>
        </w:rPr>
        <w:t>rata: kolom interior dengan luas tributari besar menerima tambahan yang lebih besar daripada kolom tepi.</w:t>
      </w:r>
    </w:p>
    <w:p w14:paraId="68F73B33"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 xml:space="preserve">Pertambahan massa juga mengubah respons dinamik bangunan. Gaya gempa berbanding lurus dengan massa seismik, sehingga lantai baru menambah gaya lateral </w:t>
      </w:r>
      <w:r w:rsidRPr="000A577C">
        <w:rPr>
          <w:rFonts w:ascii="Times New Roman" w:eastAsia="Times New Roman" w:hAnsi="Times New Roman" w:cs="Times New Roman"/>
          <w:sz w:val="24"/>
          <w:szCs w:val="24"/>
        </w:rPr>
        <w:t xml:space="preserve">sekaligus menaikkan titik berat struktur dan memperbesar momen guling pada tingkat bawah. Beton bertulang </w:t>
      </w:r>
      <w:r w:rsidRPr="000A577C">
        <w:rPr>
          <w:rFonts w:ascii="Times New Roman" w:eastAsia="Times New Roman" w:hAnsi="Times New Roman" w:cs="Times New Roman"/>
          <w:sz w:val="24"/>
          <w:szCs w:val="24"/>
        </w:rPr>
        <w:lastRenderedPageBreak/>
        <w:t>eksisting yang kapasitas lenturnya ditentukan oleh luas tulangan terpasang tidak dapat lagi disesuaikan tanpa perkuatan fisik. Karena itu evaluasi men</w:t>
      </w:r>
      <w:r w:rsidRPr="000A577C">
        <w:rPr>
          <w:rFonts w:ascii="Times New Roman" w:eastAsia="Times New Roman" w:hAnsi="Times New Roman" w:cs="Times New Roman"/>
          <w:sz w:val="24"/>
          <w:szCs w:val="24"/>
        </w:rPr>
        <w:t>yeluruh diperlukan sebelum lantai tambahan dibangun (Muhroni, 2024; Enggartiasto dkk., 2023).</w:t>
      </w:r>
    </w:p>
    <w:p w14:paraId="6FA715C0"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Sistem komposit baja–beton dan interaksi antarelemennya</w:t>
      </w:r>
    </w:p>
    <w:p w14:paraId="77FA5B1C"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Aksi komposit muncul ketika pelat beton dan balok baja dipaksa berdeformasi bersama sehingga penampang gab</w:t>
      </w:r>
      <w:r w:rsidRPr="000A577C">
        <w:rPr>
          <w:rFonts w:ascii="Times New Roman" w:eastAsia="Times New Roman" w:hAnsi="Times New Roman" w:cs="Times New Roman"/>
          <w:sz w:val="24"/>
          <w:szCs w:val="24"/>
        </w:rPr>
        <w:t xml:space="preserve">ungan memiliki lengan momen lebih besar daripada masing-masing komponen yang bekerja sendiri. Beton memikul tekan di serat atas, baja memikul tarik di serat bawah, dan garis netral penampang bergeser ke atas mendekati pelat. Tanpa penyatuan itu, pelat dan </w:t>
      </w:r>
      <w:r w:rsidRPr="000A577C">
        <w:rPr>
          <w:rFonts w:ascii="Times New Roman" w:eastAsia="Times New Roman" w:hAnsi="Times New Roman" w:cs="Times New Roman"/>
          <w:sz w:val="24"/>
          <w:szCs w:val="24"/>
        </w:rPr>
        <w:t>balok melentur sendiri-sendiri dan terjadi slip pada bidang pertemuannya, sehingga kapasitas lentur yang diperoleh jauh lebih kecil. Widjaya dan Leman (2024) memperlihatkan hal itu secara numerik: begitu pelat di sekitar penghubung geser retak, aksi kompos</w:t>
      </w:r>
      <w:r w:rsidRPr="000A577C">
        <w:rPr>
          <w:rFonts w:ascii="Times New Roman" w:eastAsia="Times New Roman" w:hAnsi="Times New Roman" w:cs="Times New Roman"/>
          <w:sz w:val="24"/>
          <w:szCs w:val="24"/>
        </w:rPr>
        <w:t>it hilang dan kapasitas balok pada daerah momen negatif turun tajam.</w:t>
      </w:r>
    </w:p>
    <w:p w14:paraId="5A8644D2"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Penyatuan keduanya dikerjakan oleh penghubung geser yang dilas pada sayap atas balok dan tertanam dalam pelat beton. Komponen ini menyalurkan gaya geser horizontal di bidang pertemuan sek</w:t>
      </w:r>
      <w:r w:rsidRPr="000A577C">
        <w:rPr>
          <w:rFonts w:ascii="Times New Roman" w:eastAsia="Times New Roman" w:hAnsi="Times New Roman" w:cs="Times New Roman"/>
          <w:sz w:val="24"/>
          <w:szCs w:val="24"/>
        </w:rPr>
        <w:t>aligus menahan pelat agar tidak terangkat. SNI 1729:2020 Bab I mengatur perencanaannya, termasuk penentuan derajat aksi komposit menurut jumlah penghubung yang dipasang. Untuk bangunan eksisting, keuntungan sistem ini bergeser maknanya: bukan penghematan m</w:t>
      </w:r>
      <w:r w:rsidRPr="000A577C">
        <w:rPr>
          <w:rFonts w:ascii="Times New Roman" w:eastAsia="Times New Roman" w:hAnsi="Times New Roman" w:cs="Times New Roman"/>
          <w:sz w:val="24"/>
          <w:szCs w:val="24"/>
        </w:rPr>
        <w:t>aterial yang dicari, melainkan pengurangan beban yang sampai ke struktur bawah. Gidio dkk. (2026) menunjukkan pengurangan massa struktur atas sekaligus memperkecil gaya gempa yang bekerja, sehingga efeknya berlipat pada wilayah dengan percepatan tanah ting</w:t>
      </w:r>
      <w:r w:rsidRPr="000A577C">
        <w:rPr>
          <w:rFonts w:ascii="Times New Roman" w:eastAsia="Times New Roman" w:hAnsi="Times New Roman" w:cs="Times New Roman"/>
          <w:sz w:val="24"/>
          <w:szCs w:val="24"/>
        </w:rPr>
        <w:t>gi.</w:t>
      </w:r>
    </w:p>
    <w:p w14:paraId="6C0B0BAC"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Karakteristik material baja dan beton</w:t>
      </w:r>
    </w:p>
    <w:p w14:paraId="7ECBA816"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Baja struktural bersifat elastoplastis dengan perilaku tarik dan tekan yang setara. Mutu BJ 41 yang dipakai pada penelitian ini memiliki tegangan leleh minimum 250 MPa dan tegangan putus minimum 410 MPa, dengan mod</w:t>
      </w:r>
      <w:r w:rsidRPr="000A577C">
        <w:rPr>
          <w:rFonts w:ascii="Times New Roman" w:eastAsia="Times New Roman" w:hAnsi="Times New Roman" w:cs="Times New Roman"/>
          <w:sz w:val="24"/>
          <w:szCs w:val="24"/>
        </w:rPr>
        <w:t>ulus elastisitas 200.000 MPa dan berat jenis 7.850 kg/m³. Kemampuannya menahan tarik membuat profil baja dapat memikul lentur dengan luas penampang jauh lebih kecil daripada beton bertulang untuk momen yang sama, dan di situlah penghematan beratnya berasal</w:t>
      </w:r>
      <w:r w:rsidRPr="000A577C">
        <w:rPr>
          <w:rFonts w:ascii="Times New Roman" w:eastAsia="Times New Roman" w:hAnsi="Times New Roman" w:cs="Times New Roman"/>
          <w:sz w:val="24"/>
          <w:szCs w:val="24"/>
        </w:rPr>
        <w:t>.</w:t>
      </w:r>
    </w:p>
    <w:p w14:paraId="65FC55B1"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 xml:space="preserve">Beton sebaliknya kuat menahan tekan tetapi lemah terhadap tarik, dengan berat jenis 2.400 kg/m³ untuk beton bertulang. Perbandingan berat jenis itulah yang menjelaskan mengapa penggantian material lantai memberi selisih beban yang besar. Pada penelitian </w:t>
      </w:r>
      <w:r w:rsidRPr="000A577C">
        <w:rPr>
          <w:rFonts w:ascii="Times New Roman" w:eastAsia="Times New Roman" w:hAnsi="Times New Roman" w:cs="Times New Roman"/>
          <w:sz w:val="24"/>
          <w:szCs w:val="24"/>
        </w:rPr>
        <w:t>ini beton hadir dalam dua peran: sebagai pelat lantai yang bekerja komposit dengan balok baja, dan sebagai pedestal eksisting bermutu fc’ 35 MPa yang menjadi dudukan kolom baja. Pada peran kedua, kuat tekan beton menentukan kapasitas tumpu pelat dasar sesu</w:t>
      </w:r>
      <w:r w:rsidRPr="000A577C">
        <w:rPr>
          <w:rFonts w:ascii="Times New Roman" w:eastAsia="Times New Roman" w:hAnsi="Times New Roman" w:cs="Times New Roman"/>
          <w:sz w:val="24"/>
          <w:szCs w:val="24"/>
        </w:rPr>
        <w:t>ai SNI 1729:2020 pasal J8.</w:t>
      </w:r>
    </w:p>
    <w:p w14:paraId="1C705154"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lastRenderedPageBreak/>
        <w:t>Pembebanan dan konsep kapasitas penampang</w:t>
      </w:r>
    </w:p>
    <w:p w14:paraId="1BECB7D1"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Beban yang bekerja mencakup beban mati berupa berat sendiri dan beban mati tambahan, beban hidup menurut peruntukan ruang, beban hidup atap, beban air hujan, serta beban gempa. SNI 1727:2020 mengatur besaran minimum keempat jenis pertama, sedangkan SNI 172</w:t>
      </w:r>
      <w:r w:rsidRPr="000A577C">
        <w:rPr>
          <w:rFonts w:ascii="Times New Roman" w:eastAsia="Times New Roman" w:hAnsi="Times New Roman" w:cs="Times New Roman"/>
          <w:sz w:val="24"/>
          <w:szCs w:val="24"/>
        </w:rPr>
        <w:t>6:2019 mengatur penentuan beban gempa berdasarkan percepatan batuan dasar, kelas situs, kategori risiko, dan sistem struktur yang dipilih. Seluruh beban itu digabung dalam kombinasi terfaktor yang mewakili kemungkinan terburuk bekerjanya beban secara bersa</w:t>
      </w:r>
      <w:r w:rsidRPr="000A577C">
        <w:rPr>
          <w:rFonts w:ascii="Times New Roman" w:eastAsia="Times New Roman" w:hAnsi="Times New Roman" w:cs="Times New Roman"/>
          <w:sz w:val="24"/>
          <w:szCs w:val="24"/>
        </w:rPr>
        <w:t>maan.</w:t>
      </w:r>
    </w:p>
    <w:p w14:paraId="63549E85"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SNI 1729:2020 menyediakan dua pendekatan perencanaan, DFBK dan DKI. Penelitian ini memakai DFBK, sehingga setiap elemen diperiksa terhadap ϕRn dengan faktor reduksi kekuatan sesuai jenis gaya yang bekerja. Pemeriksaan gabungan gaya aksial dan momen d</w:t>
      </w:r>
      <w:r w:rsidRPr="000A577C">
        <w:rPr>
          <w:rFonts w:ascii="Times New Roman" w:eastAsia="Times New Roman" w:hAnsi="Times New Roman" w:cs="Times New Roman"/>
          <w:sz w:val="24"/>
          <w:szCs w:val="24"/>
        </w:rPr>
        <w:t>ua arah dinyatakan sebagai rasio PMM, yaitu perbandingan antara gaya yang bekerja dan kapasitas rencana penampang. Elemen dianggap memenuhi syarat bila rasionya tidak melampaui 1,00 (Nugroho dkk., 2021), dan nilai kebalikannya dapat dibaca sebagai faktor k</w:t>
      </w:r>
      <w:r w:rsidRPr="000A577C">
        <w:rPr>
          <w:rFonts w:ascii="Times New Roman" w:eastAsia="Times New Roman" w:hAnsi="Times New Roman" w:cs="Times New Roman"/>
          <w:sz w:val="24"/>
          <w:szCs w:val="24"/>
        </w:rPr>
        <w:t>eamanan terhadap kapasitas rencana.</w:t>
      </w:r>
    </w:p>
    <w:p w14:paraId="40524D1A"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Pada sambungan baut, kapasitas ditentukan oleh nilai terkecil di antara tahanan geser baut, tahanan tumpu pelat, dan geser blok pada pelat penyambung. Baut yang memikul geser dan tarik sekaligus, seperti pada sambungan b</w:t>
      </w:r>
      <w:r w:rsidRPr="000A577C">
        <w:rPr>
          <w:rFonts w:ascii="Times New Roman" w:eastAsia="Times New Roman" w:hAnsi="Times New Roman" w:cs="Times New Roman"/>
          <w:sz w:val="24"/>
          <w:szCs w:val="24"/>
        </w:rPr>
        <w:t>alok–kolom yang menahan momen, harus lolos persamaan interaksi kuadratik (Pongsinoran &amp; Utomo, 2024). Sambungan las diperiksa terhadap kuat nominal logam las dengan memperhitungkan tebal efektif dan panjang garis las yang tersedia.</w:t>
      </w:r>
    </w:p>
    <w:p w14:paraId="3064B0CB"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Posisi penelitian terhad</w:t>
      </w:r>
      <w:r w:rsidRPr="000A577C">
        <w:rPr>
          <w:rFonts w:ascii="Times New Roman" w:eastAsia="Times New Roman" w:hAnsi="Times New Roman" w:cs="Times New Roman"/>
          <w:b/>
          <w:sz w:val="24"/>
          <w:szCs w:val="24"/>
        </w:rPr>
        <w:t>ap kajian terdahulu</w:t>
      </w:r>
    </w:p>
    <w:p w14:paraId="21DF2720"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Penelitian penambahan lantai dan penelitian struktur komposit selama ini berjalan pada dua jalur terpisah, seperti terangkum pada Tabel 1. Kelompok pertama mengevaluasi kapasitas elemen eksisting dan merancang perkuatan setelah kapasita</w:t>
      </w:r>
      <w:r w:rsidRPr="000A577C">
        <w:rPr>
          <w:rFonts w:ascii="Times New Roman" w:eastAsia="Times New Roman" w:hAnsi="Times New Roman" w:cs="Times New Roman"/>
          <w:sz w:val="24"/>
          <w:szCs w:val="24"/>
        </w:rPr>
        <w:t>snya terlampaui. Kelompok kedua meredesain bangunan secara menyeluruh menjadi komposit dan melaporkan penghematan berat sebagai angka agregat; Cahyani dkk. (2022) mengerjakannya pada Gedung Type B1 RSUD Dr. Soewandhi Surabaya, sedangkan Pranowo dkk. (2024)</w:t>
      </w:r>
      <w:r w:rsidRPr="000A577C">
        <w:rPr>
          <w:rFonts w:ascii="Times New Roman" w:eastAsia="Times New Roman" w:hAnsi="Times New Roman" w:cs="Times New Roman"/>
          <w:sz w:val="24"/>
          <w:szCs w:val="24"/>
        </w:rPr>
        <w:t xml:space="preserve"> dan Saputra dkk. (2024) menerapkan pendekatan serupa pada bangunan laboratorium dan hotel empat lantai. Rasuna (2025) menambahkan catatan penting dari portal baja sistem rangka pemikul momen khusus sepuluh lantai di Medan: perilaku sambungan balok–kolom i</w:t>
      </w:r>
      <w:r w:rsidRPr="000A577C">
        <w:rPr>
          <w:rFonts w:ascii="Times New Roman" w:eastAsia="Times New Roman" w:hAnsi="Times New Roman" w:cs="Times New Roman"/>
          <w:sz w:val="24"/>
          <w:szCs w:val="24"/>
        </w:rPr>
        <w:t>kut menentukan kekakuan lateral, dan zona panel saja sudah menaikkan simpangan atap sekitar 10%, sehingga lolos pemeriksaan kapasitas penampang belum menjamin simpangan terpenuhi.</w:t>
      </w:r>
    </w:p>
    <w:p w14:paraId="08ECC621"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lastRenderedPageBreak/>
        <w:t>Tabel 1. Ringkasan penelitian terdahulu yang menjadi acuan pembanding</w:t>
      </w:r>
    </w:p>
    <w:tbl>
      <w:tblPr>
        <w:tblW w:w="85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4" w:type="dxa"/>
          <w:left w:w="57" w:type="dxa"/>
          <w:bottom w:w="14" w:type="dxa"/>
          <w:right w:w="57" w:type="dxa"/>
        </w:tblCellMar>
        <w:tblLook w:val="04A0" w:firstRow="1" w:lastRow="0" w:firstColumn="1" w:lastColumn="0" w:noHBand="0" w:noVBand="1"/>
      </w:tblPr>
      <w:tblGrid>
        <w:gridCol w:w="1900"/>
        <w:gridCol w:w="1500"/>
        <w:gridCol w:w="2200"/>
        <w:gridCol w:w="2904"/>
      </w:tblGrid>
      <w:tr w:rsidR="00C52729" w:rsidRPr="000A577C" w14:paraId="58B8AFF9" w14:textId="77777777">
        <w:trPr>
          <w:cantSplit/>
          <w:tblHeader/>
          <w:jc w:val="center"/>
        </w:trPr>
        <w:tc>
          <w:tcPr>
            <w:tcW w:w="1900" w:type="dxa"/>
            <w:shd w:val="clear" w:color="auto" w:fill="E8E8E8"/>
            <w:vAlign w:val="center"/>
          </w:tcPr>
          <w:p w14:paraId="7E7988B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Peneliti</w:t>
            </w:r>
          </w:p>
        </w:tc>
        <w:tc>
          <w:tcPr>
            <w:tcW w:w="1500" w:type="dxa"/>
            <w:shd w:val="clear" w:color="auto" w:fill="E8E8E8"/>
            <w:vAlign w:val="center"/>
          </w:tcPr>
          <w:p w14:paraId="1780006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Objek</w:t>
            </w:r>
          </w:p>
        </w:tc>
        <w:tc>
          <w:tcPr>
            <w:tcW w:w="2200" w:type="dxa"/>
            <w:shd w:val="clear" w:color="auto" w:fill="E8E8E8"/>
            <w:vAlign w:val="center"/>
          </w:tcPr>
          <w:p w14:paraId="249C0A0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Metode</w:t>
            </w:r>
          </w:p>
        </w:tc>
        <w:tc>
          <w:tcPr>
            <w:tcW w:w="2904" w:type="dxa"/>
            <w:shd w:val="clear" w:color="auto" w:fill="E8E8E8"/>
            <w:vAlign w:val="center"/>
          </w:tcPr>
          <w:p w14:paraId="113927CD"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Temuan utama</w:t>
            </w:r>
          </w:p>
        </w:tc>
      </w:tr>
      <w:tr w:rsidR="00C52729" w:rsidRPr="000A577C" w14:paraId="50AF72B8" w14:textId="77777777">
        <w:trPr>
          <w:cantSplit/>
          <w:jc w:val="center"/>
        </w:trPr>
        <w:tc>
          <w:tcPr>
            <w:tcW w:w="1900" w:type="dxa"/>
            <w:vAlign w:val="center"/>
          </w:tcPr>
          <w:p w14:paraId="4043CEC1"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Muhroni (2024)</w:t>
            </w:r>
          </w:p>
        </w:tc>
        <w:tc>
          <w:tcPr>
            <w:tcW w:w="1500" w:type="dxa"/>
            <w:vAlign w:val="center"/>
          </w:tcPr>
          <w:p w14:paraId="045FA02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Gedung DPMPTSP 2→3 lantai, Kudus</w:t>
            </w:r>
          </w:p>
        </w:tc>
        <w:tc>
          <w:tcPr>
            <w:tcW w:w="2200" w:type="dxa"/>
            <w:vAlign w:val="center"/>
          </w:tcPr>
          <w:p w14:paraId="638FAA1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Pemodelan SAP2000</w:t>
            </w:r>
          </w:p>
        </w:tc>
        <w:tc>
          <w:tcPr>
            <w:tcW w:w="2904" w:type="dxa"/>
            <w:vAlign w:val="center"/>
          </w:tcPr>
          <w:p w14:paraId="197C4D5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 eksisting overstress; diperkuat concrete jacketing atau profil IWF</w:t>
            </w:r>
          </w:p>
        </w:tc>
      </w:tr>
      <w:tr w:rsidR="00C52729" w:rsidRPr="000A577C" w14:paraId="4E74D156" w14:textId="77777777">
        <w:trPr>
          <w:cantSplit/>
          <w:jc w:val="center"/>
        </w:trPr>
        <w:tc>
          <w:tcPr>
            <w:tcW w:w="1900" w:type="dxa"/>
            <w:vAlign w:val="center"/>
          </w:tcPr>
          <w:p w14:paraId="75D0E990"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Muhroni &amp; Wibowo (2025)</w:t>
            </w:r>
          </w:p>
        </w:tc>
        <w:tc>
          <w:tcPr>
            <w:tcW w:w="1500" w:type="dxa"/>
            <w:vAlign w:val="center"/>
          </w:tcPr>
          <w:p w14:paraId="6A9D28A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Gedung sekolah ditambah lantai, Godong</w:t>
            </w:r>
          </w:p>
        </w:tc>
        <w:tc>
          <w:tcPr>
            <w:tcW w:w="2200" w:type="dxa"/>
            <w:vAlign w:val="center"/>
          </w:tcPr>
          <w:p w14:paraId="2A2D8BE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Uji mutu beton dan SAP2000</w:t>
            </w:r>
          </w:p>
        </w:tc>
        <w:tc>
          <w:tcPr>
            <w:tcW w:w="2904" w:type="dxa"/>
            <w:vAlign w:val="center"/>
          </w:tcPr>
          <w:p w14:paraId="305BD7DC"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Struktur eksisting masih mampu memikul lantai tambahan</w:t>
            </w:r>
          </w:p>
        </w:tc>
      </w:tr>
      <w:tr w:rsidR="00C52729" w:rsidRPr="000A577C" w14:paraId="39171BAB" w14:textId="77777777">
        <w:trPr>
          <w:cantSplit/>
          <w:jc w:val="center"/>
        </w:trPr>
        <w:tc>
          <w:tcPr>
            <w:tcW w:w="1900" w:type="dxa"/>
            <w:vAlign w:val="center"/>
          </w:tcPr>
          <w:p w14:paraId="728FB5D8"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Defryanti dkk. (2021)</w:t>
            </w:r>
          </w:p>
        </w:tc>
        <w:tc>
          <w:tcPr>
            <w:tcW w:w="1500" w:type="dxa"/>
            <w:vAlign w:val="center"/>
          </w:tcPr>
          <w:p w14:paraId="0E40050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Ruko, Kota Langsa</w:t>
            </w:r>
          </w:p>
        </w:tc>
        <w:tc>
          <w:tcPr>
            <w:tcW w:w="2200" w:type="dxa"/>
            <w:vAlign w:val="center"/>
          </w:tcPr>
          <w:p w14:paraId="490C894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Pemodelan SAP2000</w:t>
            </w:r>
          </w:p>
        </w:tc>
        <w:tc>
          <w:tcPr>
            <w:tcW w:w="2904" w:type="dxa"/>
            <w:vAlign w:val="center"/>
          </w:tcPr>
          <w:p w14:paraId="00FB05B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Penambahan satu lantai menuntut perkuatan elemen eksisting</w:t>
            </w:r>
          </w:p>
        </w:tc>
      </w:tr>
      <w:tr w:rsidR="00C52729" w:rsidRPr="000A577C" w14:paraId="385FDB84" w14:textId="77777777">
        <w:trPr>
          <w:cantSplit/>
          <w:jc w:val="center"/>
        </w:trPr>
        <w:tc>
          <w:tcPr>
            <w:tcW w:w="1900" w:type="dxa"/>
            <w:vAlign w:val="center"/>
          </w:tcPr>
          <w:p w14:paraId="468D2EF6"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Horse dkk. (2024</w:t>
            </w:r>
            <w:r w:rsidRPr="000A577C">
              <w:rPr>
                <w:rFonts w:ascii="Times New Roman" w:eastAsia="Times New Roman" w:hAnsi="Times New Roman" w:cs="Times New Roman"/>
                <w:sz w:val="24"/>
                <w:szCs w:val="24"/>
              </w:rPr>
              <w:t>)</w:t>
            </w:r>
          </w:p>
        </w:tc>
        <w:tc>
          <w:tcPr>
            <w:tcW w:w="1500" w:type="dxa"/>
            <w:vAlign w:val="center"/>
          </w:tcPr>
          <w:p w14:paraId="314F6F6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Ruko 9 lantai, Batam</w:t>
            </w:r>
          </w:p>
        </w:tc>
        <w:tc>
          <w:tcPr>
            <w:tcW w:w="2200" w:type="dxa"/>
            <w:vAlign w:val="center"/>
          </w:tcPr>
          <w:p w14:paraId="4F70B82D"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Pemodelan ETABS v20.10</w:t>
            </w:r>
          </w:p>
        </w:tc>
        <w:tc>
          <w:tcPr>
            <w:tcW w:w="2904" w:type="dxa"/>
            <w:vAlign w:val="center"/>
          </w:tcPr>
          <w:p w14:paraId="32566B5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Kolom 25×50 cm overstress; diperbesar ke 50×80 cm dan pondasi ditambah bored pile</w:t>
            </w:r>
          </w:p>
        </w:tc>
      </w:tr>
      <w:tr w:rsidR="00C52729" w:rsidRPr="000A577C" w14:paraId="1A1632F9" w14:textId="77777777">
        <w:trPr>
          <w:cantSplit/>
          <w:jc w:val="center"/>
        </w:trPr>
        <w:tc>
          <w:tcPr>
            <w:tcW w:w="1900" w:type="dxa"/>
            <w:vAlign w:val="center"/>
          </w:tcPr>
          <w:p w14:paraId="50752FAB"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Alatas dkk. (2022)</w:t>
            </w:r>
          </w:p>
        </w:tc>
        <w:tc>
          <w:tcPr>
            <w:tcW w:w="1500" w:type="dxa"/>
            <w:vAlign w:val="center"/>
          </w:tcPr>
          <w:p w14:paraId="3AB28F5C"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Business centre 10 lantai, Jakarta</w:t>
            </w:r>
          </w:p>
        </w:tc>
        <w:tc>
          <w:tcPr>
            <w:tcW w:w="2200" w:type="dxa"/>
            <w:vAlign w:val="center"/>
          </w:tcPr>
          <w:p w14:paraId="6F3286E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Redesain menyeluruh, LRFD</w:t>
            </w:r>
          </w:p>
        </w:tc>
        <w:tc>
          <w:tcPr>
            <w:tcW w:w="2904" w:type="dxa"/>
            <w:vAlign w:val="center"/>
          </w:tcPr>
          <w:p w14:paraId="006E148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Berat kolom dan balok turun 20,12% setelah beralih ke baja komposit</w:t>
            </w:r>
          </w:p>
        </w:tc>
      </w:tr>
      <w:tr w:rsidR="00C52729" w:rsidRPr="000A577C" w14:paraId="103343A5" w14:textId="77777777">
        <w:trPr>
          <w:cantSplit/>
          <w:jc w:val="center"/>
        </w:trPr>
        <w:tc>
          <w:tcPr>
            <w:tcW w:w="1900" w:type="dxa"/>
            <w:vAlign w:val="center"/>
          </w:tcPr>
          <w:p w14:paraId="60AE2936"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Gidio dkk. (2026)</w:t>
            </w:r>
          </w:p>
        </w:tc>
        <w:tc>
          <w:tcPr>
            <w:tcW w:w="1500" w:type="dxa"/>
            <w:vAlign w:val="center"/>
          </w:tcPr>
          <w:p w14:paraId="146FEF2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Gedung kampus, Surabaya</w:t>
            </w:r>
          </w:p>
        </w:tc>
        <w:tc>
          <w:tcPr>
            <w:tcW w:w="2200" w:type="dxa"/>
            <w:vAlign w:val="center"/>
          </w:tcPr>
          <w:p w14:paraId="25363D9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Redesain komposit, ETABS</w:t>
            </w:r>
          </w:p>
        </w:tc>
        <w:tc>
          <w:tcPr>
            <w:tcW w:w="2904" w:type="dxa"/>
            <w:vAlign w:val="center"/>
          </w:tcPr>
          <w:p w14:paraId="2CE60AA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Berat turun 34,3% pada balok dan 58,8% pada kolom</w:t>
            </w:r>
          </w:p>
        </w:tc>
      </w:tr>
      <w:tr w:rsidR="00C52729" w:rsidRPr="000A577C" w14:paraId="2019F8DB" w14:textId="77777777">
        <w:trPr>
          <w:cantSplit/>
          <w:jc w:val="center"/>
        </w:trPr>
        <w:tc>
          <w:tcPr>
            <w:tcW w:w="1900" w:type="dxa"/>
            <w:vAlign w:val="center"/>
          </w:tcPr>
          <w:p w14:paraId="19B6D368"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Rasuna (2025)</w:t>
            </w:r>
          </w:p>
        </w:tc>
        <w:tc>
          <w:tcPr>
            <w:tcW w:w="1500" w:type="dxa"/>
            <w:vAlign w:val="center"/>
          </w:tcPr>
          <w:p w14:paraId="15D8F4A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Gedung baja SRPMK 10 lantai, Medan</w:t>
            </w:r>
          </w:p>
        </w:tc>
        <w:tc>
          <w:tcPr>
            <w:tcW w:w="2200" w:type="dxa"/>
            <w:vAlign w:val="center"/>
          </w:tcPr>
          <w:p w14:paraId="3F2F7E0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ETABS, dengan dan tanpa zona panel</w:t>
            </w:r>
          </w:p>
        </w:tc>
        <w:tc>
          <w:tcPr>
            <w:tcW w:w="2904" w:type="dxa"/>
            <w:vAlign w:val="center"/>
          </w:tcPr>
          <w:p w14:paraId="1C02523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Zona panel menaikkan simpangan atap 9–11%</w:t>
            </w:r>
          </w:p>
        </w:tc>
      </w:tr>
      <w:tr w:rsidR="00C52729" w:rsidRPr="000A577C" w14:paraId="588C8401" w14:textId="77777777">
        <w:trPr>
          <w:cantSplit/>
          <w:jc w:val="center"/>
        </w:trPr>
        <w:tc>
          <w:tcPr>
            <w:tcW w:w="1900" w:type="dxa"/>
            <w:vAlign w:val="center"/>
          </w:tcPr>
          <w:p w14:paraId="1F6CA55B"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Penelitian ini (2026)</w:t>
            </w:r>
          </w:p>
        </w:tc>
        <w:tc>
          <w:tcPr>
            <w:tcW w:w="1500" w:type="dxa"/>
            <w:vAlign w:val="center"/>
          </w:tcPr>
          <w:p w14:paraId="2610459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RS Kirana 2→3 lantai, Manado</w:t>
            </w:r>
          </w:p>
        </w:tc>
        <w:tc>
          <w:tcPr>
            <w:tcW w:w="2200" w:type="dxa"/>
            <w:vAlign w:val="center"/>
          </w:tcPr>
          <w:p w14:paraId="594A67CD"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Dua model pembanding, ETABS v22.7.0</w:t>
            </w:r>
          </w:p>
        </w:tc>
        <w:tc>
          <w:tcPr>
            <w:tcW w:w="2904" w:type="dxa"/>
            <w:vAlign w:val="center"/>
          </w:tcPr>
          <w:p w14:paraId="167D1B4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Penurunan beban diukur per titik tumpuan, bukan hanya agregat</w:t>
            </w:r>
          </w:p>
        </w:tc>
      </w:tr>
    </w:tbl>
    <w:p w14:paraId="21B0F4F4"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rangkuman penulis dari sumber yang dirujuk</w:t>
      </w:r>
    </w:p>
    <w:p w14:paraId="1CB1FF46" w14:textId="1D2E26C0" w:rsidR="00C52729"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Yang belum dijawab penelitian-penelitian tersebut adalah seberapa besar manfaat sistem komposit bila hanya diterapkan pada satu lantai tambaha</w:t>
      </w:r>
      <w:r w:rsidRPr="000A577C">
        <w:rPr>
          <w:rFonts w:ascii="Times New Roman" w:eastAsia="Times New Roman" w:hAnsi="Times New Roman" w:cs="Times New Roman"/>
          <w:sz w:val="24"/>
          <w:szCs w:val="24"/>
        </w:rPr>
        <w:t>n, sementara lantai di bawahnya tetap beton bertulang, dan bagaimana manfaat itu tersebar pada setiap titik tumpuan kolom eksisting.</w:t>
      </w:r>
    </w:p>
    <w:p w14:paraId="0E915D7C" w14:textId="77777777" w:rsidR="000A577C" w:rsidRPr="000A577C" w:rsidRDefault="000A577C" w:rsidP="000A577C">
      <w:pPr>
        <w:spacing w:after="0" w:line="360" w:lineRule="auto"/>
        <w:ind w:firstLine="562"/>
        <w:jc w:val="both"/>
        <w:rPr>
          <w:rFonts w:ascii="Times New Roman" w:eastAsia="Times New Roman" w:hAnsi="Times New Roman" w:cs="Times New Roman"/>
          <w:sz w:val="24"/>
          <w:szCs w:val="24"/>
        </w:rPr>
      </w:pPr>
    </w:p>
    <w:p w14:paraId="739AD09B" w14:textId="77777777" w:rsidR="00C52729" w:rsidRPr="000A577C" w:rsidRDefault="00DD7910" w:rsidP="000A577C">
      <w:pPr>
        <w:pStyle w:val="ListParagraph"/>
        <w:keepNext/>
        <w:numPr>
          <w:ilvl w:val="0"/>
          <w:numId w:val="5"/>
        </w:numPr>
        <w:spacing w:after="0" w:line="360" w:lineRule="auto"/>
        <w:ind w:left="360" w:right="284"/>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METODE PENELITIAN</w:t>
      </w:r>
    </w:p>
    <w:p w14:paraId="1541C2A5"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Objek dan data penelitian</w:t>
      </w:r>
    </w:p>
    <w:p w14:paraId="16D502FE"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Objek penelitian adalah gedung Rumah Sakit Kirana di Jalan Jenderal Sudirman No. 78, Kelurahan Pinaesaan, Kecamatan Wenang, Kota Manado. Bangunan eksisting berupa struktur beton bertulang dua lantai yang akan ditambah satu lantai sehingga menjadi tiga lant</w:t>
      </w:r>
      <w:r w:rsidRPr="000A577C">
        <w:rPr>
          <w:rFonts w:ascii="Times New Roman" w:eastAsia="Times New Roman" w:hAnsi="Times New Roman" w:cs="Times New Roman"/>
          <w:sz w:val="24"/>
          <w:szCs w:val="24"/>
        </w:rPr>
        <w:t>ai. Data geometrik dan mutu material yang dipakai sebagai masukan pemodelan dirangkum pada Tabel 2.</w:t>
      </w:r>
    </w:p>
    <w:p w14:paraId="04E095F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lastRenderedPageBreak/>
        <w:t>Tabel 2. Data geometrik bangunan dan mutu material</w:t>
      </w:r>
    </w:p>
    <w:tbl>
      <w:tblPr>
        <w:tblW w:w="85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4" w:type="dxa"/>
          <w:left w:w="57" w:type="dxa"/>
          <w:bottom w:w="14" w:type="dxa"/>
          <w:right w:w="57" w:type="dxa"/>
        </w:tblCellMar>
        <w:tblLook w:val="04A0" w:firstRow="1" w:lastRow="0" w:firstColumn="1" w:lastColumn="0" w:noHBand="0" w:noVBand="1"/>
      </w:tblPr>
      <w:tblGrid>
        <w:gridCol w:w="2700"/>
        <w:gridCol w:w="3000"/>
        <w:gridCol w:w="2804"/>
      </w:tblGrid>
      <w:tr w:rsidR="00C52729" w:rsidRPr="000A577C" w14:paraId="6322F4A2" w14:textId="77777777">
        <w:trPr>
          <w:cantSplit/>
          <w:tblHeader/>
          <w:jc w:val="center"/>
        </w:trPr>
        <w:tc>
          <w:tcPr>
            <w:tcW w:w="2700" w:type="dxa"/>
            <w:shd w:val="clear" w:color="auto" w:fill="E8E8E8"/>
            <w:vAlign w:val="center"/>
          </w:tcPr>
          <w:p w14:paraId="36E576A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Parameter</w:t>
            </w:r>
          </w:p>
        </w:tc>
        <w:tc>
          <w:tcPr>
            <w:tcW w:w="3000" w:type="dxa"/>
            <w:shd w:val="clear" w:color="auto" w:fill="E8E8E8"/>
            <w:vAlign w:val="center"/>
          </w:tcPr>
          <w:p w14:paraId="1C05A34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Nilai</w:t>
            </w:r>
          </w:p>
        </w:tc>
        <w:tc>
          <w:tcPr>
            <w:tcW w:w="2804" w:type="dxa"/>
            <w:shd w:val="clear" w:color="auto" w:fill="E8E8E8"/>
            <w:vAlign w:val="center"/>
          </w:tcPr>
          <w:p w14:paraId="1F56E1D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Keterangan</w:t>
            </w:r>
          </w:p>
        </w:tc>
      </w:tr>
      <w:tr w:rsidR="00C52729" w:rsidRPr="000A577C" w14:paraId="1E49CAE0" w14:textId="77777777">
        <w:trPr>
          <w:cantSplit/>
          <w:jc w:val="center"/>
        </w:trPr>
        <w:tc>
          <w:tcPr>
            <w:tcW w:w="2700" w:type="dxa"/>
            <w:vAlign w:val="center"/>
          </w:tcPr>
          <w:p w14:paraId="4F0FCA89"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Fungsi bangunan</w:t>
            </w:r>
          </w:p>
        </w:tc>
        <w:tc>
          <w:tcPr>
            <w:tcW w:w="3000" w:type="dxa"/>
            <w:vAlign w:val="center"/>
          </w:tcPr>
          <w:p w14:paraId="2BD9C1E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Rumah sakit</w:t>
            </w:r>
          </w:p>
        </w:tc>
        <w:tc>
          <w:tcPr>
            <w:tcW w:w="2804" w:type="dxa"/>
            <w:vAlign w:val="center"/>
          </w:tcPr>
          <w:p w14:paraId="5BEFEC5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Kategori risiko IV</w:t>
            </w:r>
          </w:p>
        </w:tc>
      </w:tr>
      <w:tr w:rsidR="00C52729" w:rsidRPr="000A577C" w14:paraId="44349EED" w14:textId="77777777">
        <w:trPr>
          <w:cantSplit/>
          <w:jc w:val="center"/>
        </w:trPr>
        <w:tc>
          <w:tcPr>
            <w:tcW w:w="2700" w:type="dxa"/>
            <w:vAlign w:val="center"/>
          </w:tcPr>
          <w:p w14:paraId="0FF8B8FD"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Koordinat lokasi</w:t>
            </w:r>
          </w:p>
        </w:tc>
        <w:tc>
          <w:tcPr>
            <w:tcW w:w="3000" w:type="dxa"/>
            <w:vAlign w:val="center"/>
          </w:tcPr>
          <w:p w14:paraId="53DD6B9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1,48861° LU; 124,84748° BT</w:t>
            </w:r>
          </w:p>
        </w:tc>
        <w:tc>
          <w:tcPr>
            <w:tcW w:w="2804" w:type="dxa"/>
            <w:vAlign w:val="center"/>
          </w:tcPr>
          <w:p w14:paraId="7074999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Masukan parameter gempa</w:t>
            </w:r>
          </w:p>
        </w:tc>
      </w:tr>
      <w:tr w:rsidR="00C52729" w:rsidRPr="000A577C" w14:paraId="373D3B29" w14:textId="77777777">
        <w:trPr>
          <w:cantSplit/>
          <w:jc w:val="center"/>
        </w:trPr>
        <w:tc>
          <w:tcPr>
            <w:tcW w:w="2700" w:type="dxa"/>
            <w:vAlign w:val="center"/>
          </w:tcPr>
          <w:p w14:paraId="31C1D41F"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Jumlah lantai</w:t>
            </w:r>
          </w:p>
        </w:tc>
        <w:tc>
          <w:tcPr>
            <w:tcW w:w="3000" w:type="dxa"/>
            <w:vAlign w:val="center"/>
          </w:tcPr>
          <w:p w14:paraId="73F383EC"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 lantai → 3 lantai</w:t>
            </w:r>
          </w:p>
        </w:tc>
        <w:tc>
          <w:tcPr>
            <w:tcW w:w="2804" w:type="dxa"/>
            <w:vAlign w:val="center"/>
          </w:tcPr>
          <w:p w14:paraId="6018ECB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Penambahan satu lantai</w:t>
            </w:r>
          </w:p>
        </w:tc>
      </w:tr>
      <w:tr w:rsidR="00C52729" w:rsidRPr="000A577C" w14:paraId="7E270ED9" w14:textId="77777777">
        <w:trPr>
          <w:cantSplit/>
          <w:jc w:val="center"/>
        </w:trPr>
        <w:tc>
          <w:tcPr>
            <w:tcW w:w="2700" w:type="dxa"/>
            <w:vAlign w:val="center"/>
          </w:tcPr>
          <w:p w14:paraId="43136D36"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Tinggi total bangunan</w:t>
            </w:r>
          </w:p>
        </w:tc>
        <w:tc>
          <w:tcPr>
            <w:tcW w:w="3000" w:type="dxa"/>
            <w:vAlign w:val="center"/>
          </w:tcPr>
          <w:p w14:paraId="5B5177D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14,8 m</w:t>
            </w:r>
          </w:p>
        </w:tc>
        <w:tc>
          <w:tcPr>
            <w:tcW w:w="2804" w:type="dxa"/>
            <w:vAlign w:val="center"/>
          </w:tcPr>
          <w:p w14:paraId="5F709C3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Setelah penambahan</w:t>
            </w:r>
          </w:p>
        </w:tc>
      </w:tr>
      <w:tr w:rsidR="00C52729" w:rsidRPr="000A577C" w14:paraId="45F7775E" w14:textId="77777777">
        <w:trPr>
          <w:cantSplit/>
          <w:jc w:val="center"/>
        </w:trPr>
        <w:tc>
          <w:tcPr>
            <w:tcW w:w="2700" w:type="dxa"/>
            <w:vAlign w:val="center"/>
          </w:tcPr>
          <w:p w14:paraId="3B71A59A"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Luas bangunan</w:t>
            </w:r>
          </w:p>
        </w:tc>
        <w:tc>
          <w:tcPr>
            <w:tcW w:w="3000" w:type="dxa"/>
            <w:vAlign w:val="center"/>
          </w:tcPr>
          <w:p w14:paraId="11EAC7B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820,06 m²</w:t>
            </w:r>
          </w:p>
        </w:tc>
        <w:tc>
          <w:tcPr>
            <w:tcW w:w="2804" w:type="dxa"/>
            <w:vAlign w:val="center"/>
          </w:tcPr>
          <w:p w14:paraId="76FC3E8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Per lantai</w:t>
            </w:r>
          </w:p>
        </w:tc>
      </w:tr>
      <w:tr w:rsidR="00C52729" w:rsidRPr="000A577C" w14:paraId="19883A82" w14:textId="77777777">
        <w:trPr>
          <w:cantSplit/>
          <w:jc w:val="center"/>
        </w:trPr>
        <w:tc>
          <w:tcPr>
            <w:tcW w:w="2700" w:type="dxa"/>
            <w:vAlign w:val="center"/>
          </w:tcPr>
          <w:p w14:paraId="41AB1F26"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Dimensi denah lantai 3</w:t>
            </w:r>
          </w:p>
        </w:tc>
        <w:tc>
          <w:tcPr>
            <w:tcW w:w="3000" w:type="dxa"/>
            <w:vAlign w:val="center"/>
          </w:tcPr>
          <w:p w14:paraId="5CD6D204"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40,85 m × (22,10–18,05) m</w:t>
            </w:r>
          </w:p>
        </w:tc>
        <w:tc>
          <w:tcPr>
            <w:tcW w:w="2804" w:type="dxa"/>
            <w:vAlign w:val="center"/>
          </w:tcPr>
          <w:p w14:paraId="3843BBC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Denah tidak persegi</w:t>
            </w:r>
          </w:p>
        </w:tc>
      </w:tr>
      <w:tr w:rsidR="00C52729" w:rsidRPr="000A577C" w14:paraId="3F120D4F" w14:textId="77777777">
        <w:trPr>
          <w:cantSplit/>
          <w:jc w:val="center"/>
        </w:trPr>
        <w:tc>
          <w:tcPr>
            <w:tcW w:w="2700" w:type="dxa"/>
            <w:vAlign w:val="center"/>
          </w:tcPr>
          <w:p w14:paraId="1A3945F3"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Struktur eksisting</w:t>
            </w:r>
          </w:p>
        </w:tc>
        <w:tc>
          <w:tcPr>
            <w:tcW w:w="3000" w:type="dxa"/>
            <w:vAlign w:val="center"/>
          </w:tcPr>
          <w:p w14:paraId="223D420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Beton bertulang</w:t>
            </w:r>
          </w:p>
        </w:tc>
        <w:tc>
          <w:tcPr>
            <w:tcW w:w="2804" w:type="dxa"/>
            <w:vAlign w:val="center"/>
          </w:tcPr>
          <w:p w14:paraId="231A328D"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Lantai 1 dan 2</w:t>
            </w:r>
          </w:p>
        </w:tc>
      </w:tr>
      <w:tr w:rsidR="00C52729" w:rsidRPr="000A577C" w14:paraId="5FE350C9" w14:textId="77777777">
        <w:trPr>
          <w:cantSplit/>
          <w:jc w:val="center"/>
        </w:trPr>
        <w:tc>
          <w:tcPr>
            <w:tcW w:w="2700" w:type="dxa"/>
            <w:vAlign w:val="center"/>
          </w:tcPr>
          <w:p w14:paraId="3295717B"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Struktur tambahan</w:t>
            </w:r>
          </w:p>
        </w:tc>
        <w:tc>
          <w:tcPr>
            <w:tcW w:w="3000" w:type="dxa"/>
            <w:vAlign w:val="center"/>
          </w:tcPr>
          <w:p w14:paraId="2A2F571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Komposit baja–beton</w:t>
            </w:r>
          </w:p>
        </w:tc>
        <w:tc>
          <w:tcPr>
            <w:tcW w:w="2804" w:type="dxa"/>
            <w:vAlign w:val="center"/>
          </w:tcPr>
          <w:p w14:paraId="752D24A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Lantai 3 dan rooftop</w:t>
            </w:r>
          </w:p>
        </w:tc>
      </w:tr>
      <w:tr w:rsidR="00C52729" w:rsidRPr="000A577C" w14:paraId="15D9A5FC" w14:textId="77777777">
        <w:trPr>
          <w:cantSplit/>
          <w:jc w:val="center"/>
        </w:trPr>
        <w:tc>
          <w:tcPr>
            <w:tcW w:w="2700" w:type="dxa"/>
            <w:vAlign w:val="center"/>
          </w:tcPr>
          <w:p w14:paraId="2E9F2BA0"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Mutu baja profil</w:t>
            </w:r>
          </w:p>
        </w:tc>
        <w:tc>
          <w:tcPr>
            <w:tcW w:w="3000" w:type="dxa"/>
            <w:vAlign w:val="center"/>
          </w:tcPr>
          <w:p w14:paraId="2B59759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BJ 41</w:t>
            </w:r>
          </w:p>
        </w:tc>
        <w:tc>
          <w:tcPr>
            <w:tcW w:w="2804" w:type="dxa"/>
            <w:vAlign w:val="center"/>
          </w:tcPr>
          <w:p w14:paraId="2200DAE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fy 250 MPa; fu 410 MPa</w:t>
            </w:r>
          </w:p>
        </w:tc>
      </w:tr>
      <w:tr w:rsidR="00C52729" w:rsidRPr="000A577C" w14:paraId="772137D8" w14:textId="77777777">
        <w:trPr>
          <w:cantSplit/>
          <w:jc w:val="center"/>
        </w:trPr>
        <w:tc>
          <w:tcPr>
            <w:tcW w:w="2700" w:type="dxa"/>
            <w:vAlign w:val="center"/>
          </w:tcPr>
          <w:p w14:paraId="59C16985"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Berat jenis baja</w:t>
            </w:r>
          </w:p>
        </w:tc>
        <w:tc>
          <w:tcPr>
            <w:tcW w:w="3000" w:type="dxa"/>
            <w:vAlign w:val="center"/>
          </w:tcPr>
          <w:p w14:paraId="6BF9FD4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7.850 kg/m³</w:t>
            </w:r>
          </w:p>
        </w:tc>
        <w:tc>
          <w:tcPr>
            <w:tcW w:w="2804" w:type="dxa"/>
            <w:vAlign w:val="center"/>
          </w:tcPr>
          <w:p w14:paraId="7075ED6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Input model</w:t>
            </w:r>
          </w:p>
        </w:tc>
      </w:tr>
      <w:tr w:rsidR="00C52729" w:rsidRPr="000A577C" w14:paraId="3454A3D3" w14:textId="77777777">
        <w:trPr>
          <w:cantSplit/>
          <w:jc w:val="center"/>
        </w:trPr>
        <w:tc>
          <w:tcPr>
            <w:tcW w:w="2700" w:type="dxa"/>
            <w:vAlign w:val="center"/>
          </w:tcPr>
          <w:p w14:paraId="506858EC"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Mutu beton pedestal</w:t>
            </w:r>
          </w:p>
        </w:tc>
        <w:tc>
          <w:tcPr>
            <w:tcW w:w="3000" w:type="dxa"/>
            <w:vAlign w:val="center"/>
          </w:tcPr>
          <w:p w14:paraId="4E282E8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fc’ 35 MPa</w:t>
            </w:r>
          </w:p>
        </w:tc>
        <w:tc>
          <w:tcPr>
            <w:tcW w:w="2804" w:type="dxa"/>
            <w:vAlign w:val="center"/>
          </w:tcPr>
          <w:p w14:paraId="768DADE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Dudukan kolom baja</w:t>
            </w:r>
          </w:p>
        </w:tc>
      </w:tr>
      <w:tr w:rsidR="00C52729" w:rsidRPr="000A577C" w14:paraId="17EFEBA5" w14:textId="77777777">
        <w:trPr>
          <w:cantSplit/>
          <w:jc w:val="center"/>
        </w:trPr>
        <w:tc>
          <w:tcPr>
            <w:tcW w:w="2700" w:type="dxa"/>
            <w:vAlign w:val="center"/>
          </w:tcPr>
          <w:p w14:paraId="2E1D9EB5"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Dimensi pedestal eksisting</w:t>
            </w:r>
          </w:p>
        </w:tc>
        <w:tc>
          <w:tcPr>
            <w:tcW w:w="3000" w:type="dxa"/>
            <w:vAlign w:val="center"/>
          </w:tcPr>
          <w:p w14:paraId="415E636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600 × 800 mm</w:t>
            </w:r>
          </w:p>
        </w:tc>
        <w:tc>
          <w:tcPr>
            <w:tcW w:w="2804" w:type="dxa"/>
            <w:vAlign w:val="center"/>
          </w:tcPr>
          <w:p w14:paraId="5D18B54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Beton bertulang</w:t>
            </w:r>
          </w:p>
        </w:tc>
      </w:tr>
      <w:tr w:rsidR="00C52729" w:rsidRPr="000A577C" w14:paraId="0AD025F8" w14:textId="77777777">
        <w:trPr>
          <w:cantSplit/>
          <w:jc w:val="center"/>
        </w:trPr>
        <w:tc>
          <w:tcPr>
            <w:tcW w:w="2700" w:type="dxa"/>
            <w:vAlign w:val="center"/>
          </w:tcPr>
          <w:p w14:paraId="6A2FD3E8"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Mutu baut sambungan geser</w:t>
            </w:r>
          </w:p>
        </w:tc>
        <w:tc>
          <w:tcPr>
            <w:tcW w:w="3000" w:type="dxa"/>
            <w:vAlign w:val="center"/>
          </w:tcPr>
          <w:p w14:paraId="47E1699C"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BJ 37</w:t>
            </w:r>
          </w:p>
        </w:tc>
        <w:tc>
          <w:tcPr>
            <w:tcW w:w="2804" w:type="dxa"/>
            <w:vAlign w:val="center"/>
          </w:tcPr>
          <w:p w14:paraId="2D9D68F4"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fu 370 MPa</w:t>
            </w:r>
          </w:p>
        </w:tc>
      </w:tr>
      <w:tr w:rsidR="00C52729" w:rsidRPr="000A577C" w14:paraId="7A96433B" w14:textId="77777777">
        <w:trPr>
          <w:cantSplit/>
          <w:jc w:val="center"/>
        </w:trPr>
        <w:tc>
          <w:tcPr>
            <w:tcW w:w="2700" w:type="dxa"/>
            <w:vAlign w:val="center"/>
          </w:tcPr>
          <w:p w14:paraId="6E4D5FF3"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Mutu baut sambungan momen</w:t>
            </w:r>
          </w:p>
        </w:tc>
        <w:tc>
          <w:tcPr>
            <w:tcW w:w="3000" w:type="dxa"/>
            <w:vAlign w:val="center"/>
          </w:tcPr>
          <w:p w14:paraId="2966EAB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BJ 41</w:t>
            </w:r>
          </w:p>
        </w:tc>
        <w:tc>
          <w:tcPr>
            <w:tcW w:w="2804" w:type="dxa"/>
            <w:vAlign w:val="center"/>
          </w:tcPr>
          <w:p w14:paraId="6C46FE4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fu 410 MPa</w:t>
            </w:r>
          </w:p>
        </w:tc>
      </w:tr>
    </w:tbl>
    <w:p w14:paraId="719E336E"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gambar kerja struktur dan arsitektur proyek</w:t>
      </w:r>
    </w:p>
    <w:p w14:paraId="5D27ECAF"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Data primer berupa dokumentasi kondisi lapangan diambil langsung di lokasi proyek melalui pengamatan dan perekaman foto. Data sekunder berupa gambar kerja struktur dan arsitektur diperoleh dari pihak kontraktor dan konsultan pengawas, dilengkapi penelaahan</w:t>
      </w:r>
      <w:r w:rsidRPr="000A577C">
        <w:rPr>
          <w:rFonts w:ascii="Times New Roman" w:eastAsia="Times New Roman" w:hAnsi="Times New Roman" w:cs="Times New Roman"/>
          <w:sz w:val="24"/>
          <w:szCs w:val="24"/>
        </w:rPr>
        <w:t xml:space="preserve"> pustaka atas SNI yang berlaku serta penelitian sejenis. Mutu beton eksisting diambil sesuai gambar kerja tanpa pengujian destruktif maupun non-destruktif di lapangan, dan batasan ini dicatat sebagai keterbatasan penelitian.</w:t>
      </w:r>
    </w:p>
    <w:p w14:paraId="5FAFDACD"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Denah lantai tambahan pada Gamb</w:t>
      </w:r>
      <w:r w:rsidRPr="000A577C">
        <w:rPr>
          <w:rFonts w:ascii="Times New Roman" w:eastAsia="Times New Roman" w:hAnsi="Times New Roman" w:cs="Times New Roman"/>
          <w:sz w:val="24"/>
          <w:szCs w:val="24"/>
        </w:rPr>
        <w:t>ar 1 memperlihatkan bentuk yang tidak persegi: bentang memanjang 40,85 m dengan lebar menyempit dari 22,10 m di sisi timur menjadi 18,05 m di sisi barat, mengikuti batas lahan yang sudah ada sejak bangunan eksisting dibangun. Ruang yang direncanakan terdir</w:t>
      </w:r>
      <w:r w:rsidRPr="000A577C">
        <w:rPr>
          <w:rFonts w:ascii="Times New Roman" w:eastAsia="Times New Roman" w:hAnsi="Times New Roman" w:cs="Times New Roman"/>
          <w:sz w:val="24"/>
          <w:szCs w:val="24"/>
        </w:rPr>
        <w:t>i atas sebelas kamar pasien, lobi, dan koridor memanjang di tengah.</w:t>
      </w:r>
    </w:p>
    <w:p w14:paraId="7869D385"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 xml:space="preserve">Di atasnya, rooftop berupa bidang terbuka dengan ruang mesin lift, tangga, dan dua bak tandon air. Denahnya pada Gambar 2 memakai garis grid yang sama dengan lantai 3, sehingga beban atap </w:t>
      </w:r>
      <w:r w:rsidRPr="000A577C">
        <w:rPr>
          <w:rFonts w:ascii="Times New Roman" w:eastAsia="Times New Roman" w:hAnsi="Times New Roman" w:cs="Times New Roman"/>
          <w:sz w:val="24"/>
          <w:szCs w:val="24"/>
        </w:rPr>
        <w:t>tersalur langsung ke kolom yang sama tanpa transfer balok.</w:t>
      </w:r>
    </w:p>
    <w:tbl>
      <w:tblPr>
        <w:tblW w:w="8504" w:type="dxa"/>
        <w:jc w:val="center"/>
        <w:tblLook w:val="04A0" w:firstRow="1" w:lastRow="0" w:firstColumn="1" w:lastColumn="0" w:noHBand="0" w:noVBand="1"/>
      </w:tblPr>
      <w:tblGrid>
        <w:gridCol w:w="4252"/>
        <w:gridCol w:w="4252"/>
      </w:tblGrid>
      <w:tr w:rsidR="00C52729" w:rsidRPr="000A577C" w14:paraId="124CC429" w14:textId="77777777">
        <w:trPr>
          <w:cantSplit/>
          <w:jc w:val="center"/>
        </w:trPr>
        <w:tc>
          <w:tcPr>
            <w:tcW w:w="4252" w:type="dxa"/>
            <w:vAlign w:val="bottom"/>
          </w:tcPr>
          <w:p w14:paraId="0EE4887C" w14:textId="77777777" w:rsidR="00C52729" w:rsidRPr="000A577C" w:rsidRDefault="00DD7910" w:rsidP="000A577C">
            <w:pPr>
              <w:keepNext/>
              <w:spacing w:after="0" w:line="360" w:lineRule="auto"/>
              <w:jc w:val="center"/>
              <w:rPr>
                <w:rFonts w:ascii="Times New Roman" w:hAnsi="Times New Roman" w:cs="Times New Roman"/>
                <w:sz w:val="24"/>
                <w:szCs w:val="24"/>
              </w:rPr>
            </w:pPr>
            <w:r w:rsidRPr="000A577C">
              <w:rPr>
                <w:rFonts w:ascii="Times New Roman" w:hAnsi="Times New Roman" w:cs="Times New Roman"/>
                <w:noProof/>
                <w:sz w:val="24"/>
                <w:szCs w:val="24"/>
              </w:rPr>
              <w:lastRenderedPageBreak/>
              <w:drawing>
                <wp:inline distT="0" distB="0" distL="0" distR="0" wp14:anchorId="34713A55" wp14:editId="76D79B74">
                  <wp:extent cx="2286000" cy="1347641"/>
                  <wp:effectExtent l="0" t="0" r="0" b="0"/>
                  <wp:docPr id="150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 name="image32.png"/>
                          <pic:cNvPicPr/>
                        </pic:nvPicPr>
                        <pic:blipFill>
                          <a:blip r:embed="rId9"/>
                          <a:stretch>
                            <a:fillRect/>
                          </a:stretch>
                        </pic:blipFill>
                        <pic:spPr>
                          <a:xfrm>
                            <a:off x="0" y="0"/>
                            <a:ext cx="2286000" cy="1347641"/>
                          </a:xfrm>
                          <a:prstGeom prst="rect">
                            <a:avLst/>
                          </a:prstGeom>
                        </pic:spPr>
                      </pic:pic>
                    </a:graphicData>
                  </a:graphic>
                </wp:inline>
              </w:drawing>
            </w:r>
          </w:p>
          <w:p w14:paraId="7054B790" w14:textId="77777777" w:rsidR="00C52729" w:rsidRPr="000A577C" w:rsidRDefault="00DD7910" w:rsidP="000A577C">
            <w:pPr>
              <w:spacing w:after="0" w:line="36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Gambar 1. Denah lantai 3</w:t>
            </w:r>
          </w:p>
          <w:p w14:paraId="7D130A31" w14:textId="77777777" w:rsidR="00C52729" w:rsidRPr="000A577C" w:rsidRDefault="00DD7910" w:rsidP="000A577C">
            <w:pPr>
              <w:spacing w:after="0" w:line="36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gambar kerja proyek</w:t>
            </w:r>
          </w:p>
        </w:tc>
        <w:tc>
          <w:tcPr>
            <w:tcW w:w="4252" w:type="dxa"/>
            <w:vAlign w:val="bottom"/>
          </w:tcPr>
          <w:p w14:paraId="5E7AF5CE" w14:textId="77777777" w:rsidR="00C52729" w:rsidRPr="000A577C" w:rsidRDefault="00DD7910" w:rsidP="000A577C">
            <w:pPr>
              <w:keepNext/>
              <w:spacing w:after="0" w:line="360" w:lineRule="auto"/>
              <w:jc w:val="center"/>
              <w:rPr>
                <w:rFonts w:ascii="Times New Roman" w:hAnsi="Times New Roman" w:cs="Times New Roman"/>
                <w:sz w:val="24"/>
                <w:szCs w:val="24"/>
              </w:rPr>
            </w:pPr>
            <w:r w:rsidRPr="000A577C">
              <w:rPr>
                <w:rFonts w:ascii="Times New Roman" w:hAnsi="Times New Roman" w:cs="Times New Roman"/>
                <w:noProof/>
                <w:sz w:val="24"/>
                <w:szCs w:val="24"/>
              </w:rPr>
              <w:drawing>
                <wp:inline distT="0" distB="0" distL="0" distR="0" wp14:anchorId="4873A368" wp14:editId="1750A6C6">
                  <wp:extent cx="2286000" cy="1313904"/>
                  <wp:effectExtent l="0" t="0" r="0" b="0"/>
                  <wp:docPr id="1501"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 name="image33.png"/>
                          <pic:cNvPicPr/>
                        </pic:nvPicPr>
                        <pic:blipFill>
                          <a:blip r:embed="rId10"/>
                          <a:stretch>
                            <a:fillRect/>
                          </a:stretch>
                        </pic:blipFill>
                        <pic:spPr>
                          <a:xfrm>
                            <a:off x="0" y="0"/>
                            <a:ext cx="2286000" cy="1313904"/>
                          </a:xfrm>
                          <a:prstGeom prst="rect">
                            <a:avLst/>
                          </a:prstGeom>
                        </pic:spPr>
                      </pic:pic>
                    </a:graphicData>
                  </a:graphic>
                </wp:inline>
              </w:drawing>
            </w:r>
          </w:p>
          <w:p w14:paraId="2E34D15B" w14:textId="77777777" w:rsidR="00C52729" w:rsidRPr="000A577C" w:rsidRDefault="00DD7910" w:rsidP="000A577C">
            <w:pPr>
              <w:spacing w:after="0" w:line="36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Gambar 2. Denah rooftop</w:t>
            </w:r>
          </w:p>
          <w:p w14:paraId="3B504AA7" w14:textId="77777777" w:rsidR="00C52729" w:rsidRPr="000A577C" w:rsidRDefault="00DD7910" w:rsidP="000A577C">
            <w:pPr>
              <w:spacing w:after="0" w:line="36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gambar kerja proyek</w:t>
            </w:r>
          </w:p>
        </w:tc>
      </w:tr>
    </w:tbl>
    <w:p w14:paraId="260E040E" w14:textId="77777777" w:rsidR="00C52729" w:rsidRPr="000A577C" w:rsidRDefault="00C52729" w:rsidP="000A577C">
      <w:pPr>
        <w:spacing w:after="0" w:line="360" w:lineRule="auto"/>
        <w:jc w:val="both"/>
        <w:rPr>
          <w:rFonts w:ascii="Times New Roman" w:eastAsia="Times New Roman" w:hAnsi="Times New Roman" w:cs="Times New Roman"/>
          <w:sz w:val="24"/>
          <w:szCs w:val="24"/>
        </w:rPr>
      </w:pPr>
    </w:p>
    <w:p w14:paraId="02BE588B"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Profil elemen dan asumsi pemodelan</w:t>
      </w:r>
    </w:p>
    <w:p w14:paraId="5B577C99"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Kolom lantai tambahan memakai profil H-Beam 400×400</w:t>
      </w:r>
      <w:r w:rsidRPr="000A577C">
        <w:rPr>
          <w:rFonts w:ascii="Times New Roman" w:eastAsia="Times New Roman" w:hAnsi="Times New Roman" w:cs="Times New Roman"/>
          <w:sz w:val="24"/>
          <w:szCs w:val="24"/>
        </w:rPr>
        <w:t>×13×21 yang didudukkan di atas pedestal beton eksisting melalui pelat dasar dan angkur. Balok terbagi menjadi empat tipe menurut bentang dan fungsinya, dengan properti penampang pada Tabel 3. Profil kolom sengaja tidak diperkecil meskipun rasio kapasitasny</w:t>
      </w:r>
      <w:r w:rsidRPr="000A577C">
        <w:rPr>
          <w:rFonts w:ascii="Times New Roman" w:eastAsia="Times New Roman" w:hAnsi="Times New Roman" w:cs="Times New Roman"/>
          <w:sz w:val="24"/>
          <w:szCs w:val="24"/>
        </w:rPr>
        <w:t>a masih rendah, karena dimensinya harus sepadan dengan pedestal 600×800 mm agar penyaluran gaya melalui pelat dasar tetap terkendali.</w:t>
      </w:r>
    </w:p>
    <w:p w14:paraId="4653EAF3"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Tabel 3. Profil baja lantai tambahan dan properti penampangnya</w:t>
      </w:r>
    </w:p>
    <w:tbl>
      <w:tblPr>
        <w:tblW w:w="85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4" w:type="dxa"/>
          <w:left w:w="57" w:type="dxa"/>
          <w:bottom w:w="14" w:type="dxa"/>
          <w:right w:w="57" w:type="dxa"/>
        </w:tblCellMar>
        <w:tblLook w:val="04A0" w:firstRow="1" w:lastRow="0" w:firstColumn="1" w:lastColumn="0" w:noHBand="0" w:noVBand="1"/>
      </w:tblPr>
      <w:tblGrid>
        <w:gridCol w:w="1500"/>
        <w:gridCol w:w="2100"/>
        <w:gridCol w:w="700"/>
        <w:gridCol w:w="900"/>
        <w:gridCol w:w="1100"/>
        <w:gridCol w:w="1100"/>
        <w:gridCol w:w="1104"/>
      </w:tblGrid>
      <w:tr w:rsidR="00C52729" w:rsidRPr="000A577C" w14:paraId="163CE4E8" w14:textId="77777777">
        <w:trPr>
          <w:cantSplit/>
          <w:tblHeader/>
          <w:jc w:val="center"/>
        </w:trPr>
        <w:tc>
          <w:tcPr>
            <w:tcW w:w="1500" w:type="dxa"/>
            <w:shd w:val="clear" w:color="auto" w:fill="E8E8E8"/>
            <w:vAlign w:val="center"/>
          </w:tcPr>
          <w:p w14:paraId="1C69564E"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Elemen</w:t>
            </w:r>
          </w:p>
        </w:tc>
        <w:tc>
          <w:tcPr>
            <w:tcW w:w="2100" w:type="dxa"/>
            <w:shd w:val="clear" w:color="auto" w:fill="E8E8E8"/>
            <w:vAlign w:val="center"/>
          </w:tcPr>
          <w:p w14:paraId="1020A2A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Profil</w:t>
            </w:r>
          </w:p>
        </w:tc>
        <w:tc>
          <w:tcPr>
            <w:tcW w:w="700" w:type="dxa"/>
            <w:shd w:val="clear" w:color="auto" w:fill="E8E8E8"/>
            <w:vAlign w:val="center"/>
          </w:tcPr>
          <w:p w14:paraId="4F0C18D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r</w:t>
            </w:r>
          </w:p>
          <w:p w14:paraId="1E20B5FC"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(mm)</w:t>
            </w:r>
          </w:p>
        </w:tc>
        <w:tc>
          <w:tcPr>
            <w:tcW w:w="900" w:type="dxa"/>
            <w:shd w:val="clear" w:color="auto" w:fill="E8E8E8"/>
            <w:vAlign w:val="center"/>
          </w:tcPr>
          <w:p w14:paraId="67F256E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A</w:t>
            </w:r>
          </w:p>
          <w:p w14:paraId="56FC5A91"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(cm²)</w:t>
            </w:r>
          </w:p>
        </w:tc>
        <w:tc>
          <w:tcPr>
            <w:tcW w:w="1100" w:type="dxa"/>
            <w:shd w:val="clear" w:color="auto" w:fill="E8E8E8"/>
            <w:vAlign w:val="center"/>
          </w:tcPr>
          <w:p w14:paraId="2A2B628A"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Berat</w:t>
            </w:r>
          </w:p>
          <w:p w14:paraId="5D701741"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(kg/m)</w:t>
            </w:r>
          </w:p>
        </w:tc>
        <w:tc>
          <w:tcPr>
            <w:tcW w:w="1100" w:type="dxa"/>
            <w:shd w:val="clear" w:color="auto" w:fill="E8E8E8"/>
            <w:vAlign w:val="center"/>
          </w:tcPr>
          <w:p w14:paraId="303911A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Ix</w:t>
            </w:r>
          </w:p>
          <w:p w14:paraId="1865E80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(cm⁴)</w:t>
            </w:r>
          </w:p>
        </w:tc>
        <w:tc>
          <w:tcPr>
            <w:tcW w:w="1104" w:type="dxa"/>
            <w:shd w:val="clear" w:color="auto" w:fill="E8E8E8"/>
            <w:vAlign w:val="center"/>
          </w:tcPr>
          <w:p w14:paraId="1882A078"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Iy</w:t>
            </w:r>
          </w:p>
          <w:p w14:paraId="6652EC37"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(cm⁴)</w:t>
            </w:r>
          </w:p>
        </w:tc>
      </w:tr>
      <w:tr w:rsidR="00C52729" w:rsidRPr="000A577C" w14:paraId="01C3D567" w14:textId="77777777">
        <w:trPr>
          <w:cantSplit/>
          <w:jc w:val="center"/>
        </w:trPr>
        <w:tc>
          <w:tcPr>
            <w:tcW w:w="1500" w:type="dxa"/>
            <w:vAlign w:val="center"/>
          </w:tcPr>
          <w:p w14:paraId="3926537A"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Kolom</w:t>
            </w:r>
          </w:p>
        </w:tc>
        <w:tc>
          <w:tcPr>
            <w:tcW w:w="2100" w:type="dxa"/>
            <w:vAlign w:val="center"/>
          </w:tcPr>
          <w:p w14:paraId="0E5D35D5"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H-Beam 400×400×13×21</w:t>
            </w:r>
          </w:p>
        </w:tc>
        <w:tc>
          <w:tcPr>
            <w:tcW w:w="700" w:type="dxa"/>
            <w:vAlign w:val="center"/>
          </w:tcPr>
          <w:p w14:paraId="28E6DCEF"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22</w:t>
            </w:r>
          </w:p>
        </w:tc>
        <w:tc>
          <w:tcPr>
            <w:tcW w:w="900" w:type="dxa"/>
            <w:vAlign w:val="center"/>
          </w:tcPr>
          <w:p w14:paraId="3BB68B46"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218,70</w:t>
            </w:r>
          </w:p>
        </w:tc>
        <w:tc>
          <w:tcPr>
            <w:tcW w:w="1100" w:type="dxa"/>
            <w:vAlign w:val="center"/>
          </w:tcPr>
          <w:p w14:paraId="6509DD16"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171,68</w:t>
            </w:r>
          </w:p>
        </w:tc>
        <w:tc>
          <w:tcPr>
            <w:tcW w:w="1100" w:type="dxa"/>
            <w:vAlign w:val="center"/>
          </w:tcPr>
          <w:p w14:paraId="46737AF8"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66.600</w:t>
            </w:r>
          </w:p>
        </w:tc>
        <w:tc>
          <w:tcPr>
            <w:tcW w:w="1104" w:type="dxa"/>
            <w:vAlign w:val="center"/>
          </w:tcPr>
          <w:p w14:paraId="57415E19"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22.400</w:t>
            </w:r>
          </w:p>
        </w:tc>
      </w:tr>
      <w:tr w:rsidR="00C52729" w:rsidRPr="000A577C" w14:paraId="06C87E7A" w14:textId="77777777">
        <w:trPr>
          <w:cantSplit/>
          <w:jc w:val="center"/>
        </w:trPr>
        <w:tc>
          <w:tcPr>
            <w:tcW w:w="1500" w:type="dxa"/>
            <w:vAlign w:val="center"/>
          </w:tcPr>
          <w:p w14:paraId="50DE8E9C" w14:textId="77777777" w:rsidR="00C52729" w:rsidRPr="000A577C" w:rsidRDefault="00DD7910" w:rsidP="000A577C">
            <w:pPr>
              <w:keepNext/>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 induk B1</w:t>
            </w:r>
          </w:p>
        </w:tc>
        <w:tc>
          <w:tcPr>
            <w:tcW w:w="2100" w:type="dxa"/>
            <w:vAlign w:val="center"/>
          </w:tcPr>
          <w:p w14:paraId="0511C76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WF 600×200×11×17</w:t>
            </w:r>
          </w:p>
        </w:tc>
        <w:tc>
          <w:tcPr>
            <w:tcW w:w="700" w:type="dxa"/>
            <w:vAlign w:val="center"/>
          </w:tcPr>
          <w:p w14:paraId="161A6A0C"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22</w:t>
            </w:r>
          </w:p>
        </w:tc>
        <w:tc>
          <w:tcPr>
            <w:tcW w:w="900" w:type="dxa"/>
            <w:vAlign w:val="center"/>
          </w:tcPr>
          <w:p w14:paraId="0E62FC5E"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134,40</w:t>
            </w:r>
          </w:p>
        </w:tc>
        <w:tc>
          <w:tcPr>
            <w:tcW w:w="1100" w:type="dxa"/>
            <w:vAlign w:val="center"/>
          </w:tcPr>
          <w:p w14:paraId="067869DC"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105,50</w:t>
            </w:r>
          </w:p>
        </w:tc>
        <w:tc>
          <w:tcPr>
            <w:tcW w:w="1100" w:type="dxa"/>
            <w:vAlign w:val="center"/>
          </w:tcPr>
          <w:p w14:paraId="5481C9E1"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77.600</w:t>
            </w:r>
          </w:p>
        </w:tc>
        <w:tc>
          <w:tcPr>
            <w:tcW w:w="1104" w:type="dxa"/>
            <w:vAlign w:val="center"/>
          </w:tcPr>
          <w:p w14:paraId="122A95FB"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2.280</w:t>
            </w:r>
          </w:p>
        </w:tc>
      </w:tr>
      <w:tr w:rsidR="00C52729" w:rsidRPr="000A577C" w14:paraId="12CF5724" w14:textId="77777777">
        <w:trPr>
          <w:cantSplit/>
          <w:jc w:val="center"/>
        </w:trPr>
        <w:tc>
          <w:tcPr>
            <w:tcW w:w="1500" w:type="dxa"/>
            <w:vAlign w:val="center"/>
          </w:tcPr>
          <w:p w14:paraId="54A8BBF3"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 B2</w:t>
            </w:r>
          </w:p>
        </w:tc>
        <w:tc>
          <w:tcPr>
            <w:tcW w:w="2100" w:type="dxa"/>
            <w:vAlign w:val="center"/>
          </w:tcPr>
          <w:p w14:paraId="683F4ADE"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WF 400×200×8×13</w:t>
            </w:r>
          </w:p>
        </w:tc>
        <w:tc>
          <w:tcPr>
            <w:tcW w:w="700" w:type="dxa"/>
            <w:vAlign w:val="center"/>
          </w:tcPr>
          <w:p w14:paraId="5F280E93"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16</w:t>
            </w:r>
          </w:p>
        </w:tc>
        <w:tc>
          <w:tcPr>
            <w:tcW w:w="900" w:type="dxa"/>
            <w:vAlign w:val="center"/>
          </w:tcPr>
          <w:p w14:paraId="1EC3F4C5"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84,12</w:t>
            </w:r>
          </w:p>
        </w:tc>
        <w:tc>
          <w:tcPr>
            <w:tcW w:w="1100" w:type="dxa"/>
            <w:vAlign w:val="center"/>
          </w:tcPr>
          <w:p w14:paraId="5E91FB76"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66,03</w:t>
            </w:r>
          </w:p>
        </w:tc>
        <w:tc>
          <w:tcPr>
            <w:tcW w:w="1100" w:type="dxa"/>
            <w:vAlign w:val="center"/>
          </w:tcPr>
          <w:p w14:paraId="2168CC2A"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23.700</w:t>
            </w:r>
          </w:p>
        </w:tc>
        <w:tc>
          <w:tcPr>
            <w:tcW w:w="1104" w:type="dxa"/>
            <w:vAlign w:val="center"/>
          </w:tcPr>
          <w:p w14:paraId="4C6D291F"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1.740</w:t>
            </w:r>
          </w:p>
        </w:tc>
      </w:tr>
      <w:tr w:rsidR="00C52729" w:rsidRPr="000A577C" w14:paraId="2977C7A5" w14:textId="77777777">
        <w:trPr>
          <w:cantSplit/>
          <w:jc w:val="center"/>
        </w:trPr>
        <w:tc>
          <w:tcPr>
            <w:tcW w:w="1500" w:type="dxa"/>
            <w:vAlign w:val="center"/>
          </w:tcPr>
          <w:p w14:paraId="374EC17E" w14:textId="77777777" w:rsidR="00C52729" w:rsidRPr="000A577C" w:rsidRDefault="00DD7910" w:rsidP="000A577C">
            <w:pPr>
              <w:keepNext/>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 anak B3</w:t>
            </w:r>
          </w:p>
        </w:tc>
        <w:tc>
          <w:tcPr>
            <w:tcW w:w="2100" w:type="dxa"/>
            <w:vAlign w:val="center"/>
          </w:tcPr>
          <w:p w14:paraId="6361C83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WF 300×150×6,5×9</w:t>
            </w:r>
          </w:p>
        </w:tc>
        <w:tc>
          <w:tcPr>
            <w:tcW w:w="700" w:type="dxa"/>
            <w:vAlign w:val="center"/>
          </w:tcPr>
          <w:p w14:paraId="394A4D08"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13</w:t>
            </w:r>
          </w:p>
        </w:tc>
        <w:tc>
          <w:tcPr>
            <w:tcW w:w="900" w:type="dxa"/>
            <w:vAlign w:val="center"/>
          </w:tcPr>
          <w:p w14:paraId="7279F316"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46,78</w:t>
            </w:r>
          </w:p>
        </w:tc>
        <w:tc>
          <w:tcPr>
            <w:tcW w:w="1100" w:type="dxa"/>
            <w:vAlign w:val="center"/>
          </w:tcPr>
          <w:p w14:paraId="4B6F8243"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36,72</w:t>
            </w:r>
          </w:p>
        </w:tc>
        <w:tc>
          <w:tcPr>
            <w:tcW w:w="1100" w:type="dxa"/>
            <w:vAlign w:val="center"/>
          </w:tcPr>
          <w:p w14:paraId="0FE5142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7.210</w:t>
            </w:r>
          </w:p>
        </w:tc>
        <w:tc>
          <w:tcPr>
            <w:tcW w:w="1104" w:type="dxa"/>
            <w:vAlign w:val="center"/>
          </w:tcPr>
          <w:p w14:paraId="62426DB6"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508</w:t>
            </w:r>
          </w:p>
        </w:tc>
      </w:tr>
      <w:tr w:rsidR="00C52729" w:rsidRPr="000A577C" w14:paraId="74BBB919" w14:textId="77777777">
        <w:trPr>
          <w:cantSplit/>
          <w:jc w:val="center"/>
        </w:trPr>
        <w:tc>
          <w:tcPr>
            <w:tcW w:w="1500" w:type="dxa"/>
            <w:vAlign w:val="center"/>
          </w:tcPr>
          <w:p w14:paraId="7332C753"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 anak B4</w:t>
            </w:r>
          </w:p>
        </w:tc>
        <w:tc>
          <w:tcPr>
            <w:tcW w:w="2100" w:type="dxa"/>
            <w:vAlign w:val="center"/>
          </w:tcPr>
          <w:p w14:paraId="7E15B8C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WF 250×125×6×9</w:t>
            </w:r>
          </w:p>
        </w:tc>
        <w:tc>
          <w:tcPr>
            <w:tcW w:w="700" w:type="dxa"/>
            <w:vAlign w:val="center"/>
          </w:tcPr>
          <w:p w14:paraId="225FA834"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12</w:t>
            </w:r>
          </w:p>
        </w:tc>
        <w:tc>
          <w:tcPr>
            <w:tcW w:w="900" w:type="dxa"/>
            <w:vAlign w:val="center"/>
          </w:tcPr>
          <w:p w14:paraId="4AC4A5FC"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37,66</w:t>
            </w:r>
          </w:p>
        </w:tc>
        <w:tc>
          <w:tcPr>
            <w:tcW w:w="1100" w:type="dxa"/>
            <w:vAlign w:val="center"/>
          </w:tcPr>
          <w:p w14:paraId="75209F3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29,56</w:t>
            </w:r>
          </w:p>
        </w:tc>
        <w:tc>
          <w:tcPr>
            <w:tcW w:w="1100" w:type="dxa"/>
            <w:vAlign w:val="center"/>
          </w:tcPr>
          <w:p w14:paraId="7F8A008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4.050</w:t>
            </w:r>
          </w:p>
        </w:tc>
        <w:tc>
          <w:tcPr>
            <w:tcW w:w="1104" w:type="dxa"/>
            <w:vAlign w:val="center"/>
          </w:tcPr>
          <w:p w14:paraId="6C43811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294</w:t>
            </w:r>
          </w:p>
        </w:tc>
      </w:tr>
    </w:tbl>
    <w:p w14:paraId="60B8F661"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gambar kerja proyek dan tabel profil baja standar</w:t>
      </w:r>
    </w:p>
    <w:p w14:paraId="32D0E2A5"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Pemodelan dibangun dengan beberapa asumsi yang perlu dinyatakan terbuka. Tumpuan di lantai dasar dimodelkan jepit dengan anggapan pondasi bersifat kaku, sehingga interaksi tanah dan struktur tidak diperhitungkan. Pelat lantai dimodelkan sebagai elemen shel</w:t>
      </w:r>
      <w:r w:rsidRPr="000A577C">
        <w:rPr>
          <w:rFonts w:ascii="Times New Roman" w:eastAsia="Times New Roman" w:hAnsi="Times New Roman" w:cs="Times New Roman"/>
          <w:sz w:val="24"/>
          <w:szCs w:val="24"/>
        </w:rPr>
        <w:t>l yang menyalurkan beban ke balok di sekelilingnya. Sambungan balok ke kolom pada model dianggap menerus sesuai asumsi rangka pemikul momen, sedangkan kapasitas sambungan fisiknya diperiksa terpisah secara manual. Mutu material diambil sesuai nilai nominal</w:t>
      </w:r>
      <w:r w:rsidRPr="000A577C">
        <w:rPr>
          <w:rFonts w:ascii="Times New Roman" w:eastAsia="Times New Roman" w:hAnsi="Times New Roman" w:cs="Times New Roman"/>
          <w:sz w:val="24"/>
          <w:szCs w:val="24"/>
        </w:rPr>
        <w:t xml:space="preserve"> pada gambar kerja tanpa faktor reduksi akibat umur bangunan.</w:t>
      </w:r>
    </w:p>
    <w:p w14:paraId="1293B401"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lastRenderedPageBreak/>
        <w:t>Pembebanan dan kombinasi beban</w:t>
      </w:r>
    </w:p>
    <w:p w14:paraId="476D3898"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Beban mati mencakup berat sendiri elemen yang dihitung otomatis dari geometri dan berat jenis material, ditambah beban mati tambahan sebagai pola beban tersendiri.</w:t>
      </w:r>
      <w:r w:rsidRPr="000A577C">
        <w:rPr>
          <w:rFonts w:ascii="Times New Roman" w:eastAsia="Times New Roman" w:hAnsi="Times New Roman" w:cs="Times New Roman"/>
          <w:sz w:val="24"/>
          <w:szCs w:val="24"/>
        </w:rPr>
        <w:t xml:space="preserve"> Beban hidup ditetapkan menurut peruntukan ruang, dengan koridor di atas lantai pertama memberikan nilai terbesar, yaitu 3,83 kN/m² atau hampir dua kali beban ruang pasien. Dinding partisi tidak dirata-ratakan ke bidang lantai melainkan dimasukkan sebagai </w:t>
      </w:r>
      <w:r w:rsidRPr="000A577C">
        <w:rPr>
          <w:rFonts w:ascii="Times New Roman" w:eastAsia="Times New Roman" w:hAnsi="Times New Roman" w:cs="Times New Roman"/>
          <w:sz w:val="24"/>
          <w:szCs w:val="24"/>
        </w:rPr>
        <w:t>beban garis sepanjang balok yang memikulnya, karena Pah dkk. (2023) menunjukkan komponen non-struktural mengubah respons struktur secara terukur dan perataannya akan menghapus perbedaan antartitik tumpuan yang justru menjadi fokus penelitian ini. Rekapitul</w:t>
      </w:r>
      <w:r w:rsidRPr="000A577C">
        <w:rPr>
          <w:rFonts w:ascii="Times New Roman" w:eastAsia="Times New Roman" w:hAnsi="Times New Roman" w:cs="Times New Roman"/>
          <w:sz w:val="24"/>
          <w:szCs w:val="24"/>
        </w:rPr>
        <w:t>asi seluruh beban gravitasi ada pada Tabel 4.</w:t>
      </w:r>
    </w:p>
    <w:p w14:paraId="4420FBD5"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Tabel 4. Rekapitulasi pembebanan gravitasi</w:t>
      </w:r>
    </w:p>
    <w:tbl>
      <w:tblPr>
        <w:tblW w:w="85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4" w:type="dxa"/>
          <w:left w:w="57" w:type="dxa"/>
          <w:bottom w:w="14" w:type="dxa"/>
          <w:right w:w="57" w:type="dxa"/>
        </w:tblCellMar>
        <w:tblLook w:val="04A0" w:firstRow="1" w:lastRow="0" w:firstColumn="1" w:lastColumn="0" w:noHBand="0" w:noVBand="1"/>
      </w:tblPr>
      <w:tblGrid>
        <w:gridCol w:w="3000"/>
        <w:gridCol w:w="3000"/>
        <w:gridCol w:w="1300"/>
        <w:gridCol w:w="1204"/>
      </w:tblGrid>
      <w:tr w:rsidR="00C52729" w:rsidRPr="000A577C" w14:paraId="34C3376E" w14:textId="77777777">
        <w:trPr>
          <w:cantSplit/>
          <w:tblHeader/>
          <w:jc w:val="center"/>
        </w:trPr>
        <w:tc>
          <w:tcPr>
            <w:tcW w:w="3000" w:type="dxa"/>
            <w:shd w:val="clear" w:color="auto" w:fill="E8E8E8"/>
            <w:vAlign w:val="center"/>
          </w:tcPr>
          <w:p w14:paraId="4069E15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Jenis beban</w:t>
            </w:r>
          </w:p>
        </w:tc>
        <w:tc>
          <w:tcPr>
            <w:tcW w:w="3000" w:type="dxa"/>
            <w:shd w:val="clear" w:color="auto" w:fill="E8E8E8"/>
            <w:vAlign w:val="center"/>
          </w:tcPr>
          <w:p w14:paraId="38F67A9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Komponen atau peruntukan</w:t>
            </w:r>
          </w:p>
        </w:tc>
        <w:tc>
          <w:tcPr>
            <w:tcW w:w="1300" w:type="dxa"/>
            <w:shd w:val="clear" w:color="auto" w:fill="E8E8E8"/>
            <w:vAlign w:val="center"/>
          </w:tcPr>
          <w:p w14:paraId="62CA686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Nilai</w:t>
            </w:r>
          </w:p>
        </w:tc>
        <w:tc>
          <w:tcPr>
            <w:tcW w:w="1204" w:type="dxa"/>
            <w:shd w:val="clear" w:color="auto" w:fill="E8E8E8"/>
            <w:vAlign w:val="center"/>
          </w:tcPr>
          <w:p w14:paraId="0A13CD9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Satuan</w:t>
            </w:r>
          </w:p>
        </w:tc>
      </w:tr>
      <w:tr w:rsidR="00C52729" w:rsidRPr="000A577C" w14:paraId="5EE68C37" w14:textId="77777777">
        <w:trPr>
          <w:cantSplit/>
          <w:jc w:val="center"/>
        </w:trPr>
        <w:tc>
          <w:tcPr>
            <w:tcW w:w="3000" w:type="dxa"/>
            <w:vAlign w:val="center"/>
          </w:tcPr>
          <w:p w14:paraId="4032506D"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Beban mati tambahan</w:t>
            </w:r>
          </w:p>
        </w:tc>
        <w:tc>
          <w:tcPr>
            <w:tcW w:w="3000" w:type="dxa"/>
            <w:vAlign w:val="center"/>
          </w:tcPr>
          <w:p w14:paraId="65443AC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Finishing lantai</w:t>
            </w:r>
          </w:p>
        </w:tc>
        <w:tc>
          <w:tcPr>
            <w:tcW w:w="1300" w:type="dxa"/>
            <w:vAlign w:val="center"/>
          </w:tcPr>
          <w:p w14:paraId="0590456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0,77</w:t>
            </w:r>
          </w:p>
        </w:tc>
        <w:tc>
          <w:tcPr>
            <w:tcW w:w="1204" w:type="dxa"/>
            <w:vAlign w:val="center"/>
          </w:tcPr>
          <w:p w14:paraId="0AC2669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kN/m²</w:t>
            </w:r>
          </w:p>
        </w:tc>
      </w:tr>
      <w:tr w:rsidR="00C52729" w:rsidRPr="000A577C" w14:paraId="6AED8265" w14:textId="77777777">
        <w:trPr>
          <w:cantSplit/>
          <w:jc w:val="center"/>
        </w:trPr>
        <w:tc>
          <w:tcPr>
            <w:tcW w:w="3000" w:type="dxa"/>
            <w:vAlign w:val="center"/>
          </w:tcPr>
          <w:p w14:paraId="4D9E0042"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3000" w:type="dxa"/>
            <w:vAlign w:val="center"/>
          </w:tcPr>
          <w:p w14:paraId="417CBB7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Plafon dan penggantung</w:t>
            </w:r>
          </w:p>
        </w:tc>
        <w:tc>
          <w:tcPr>
            <w:tcW w:w="1300" w:type="dxa"/>
            <w:vAlign w:val="center"/>
          </w:tcPr>
          <w:p w14:paraId="6931B09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0,48</w:t>
            </w:r>
          </w:p>
        </w:tc>
        <w:tc>
          <w:tcPr>
            <w:tcW w:w="1204" w:type="dxa"/>
            <w:vAlign w:val="center"/>
          </w:tcPr>
          <w:p w14:paraId="3251105D"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kN/m²</w:t>
            </w:r>
          </w:p>
        </w:tc>
      </w:tr>
      <w:tr w:rsidR="00C52729" w:rsidRPr="000A577C" w14:paraId="370FA922" w14:textId="77777777">
        <w:trPr>
          <w:cantSplit/>
          <w:jc w:val="center"/>
        </w:trPr>
        <w:tc>
          <w:tcPr>
            <w:tcW w:w="3000" w:type="dxa"/>
            <w:vAlign w:val="center"/>
          </w:tcPr>
          <w:p w14:paraId="34B048E4"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3000" w:type="dxa"/>
            <w:vAlign w:val="center"/>
          </w:tcPr>
          <w:p w14:paraId="69E91164"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Instalasi mekanikal dan elektrikal</w:t>
            </w:r>
          </w:p>
        </w:tc>
        <w:tc>
          <w:tcPr>
            <w:tcW w:w="1300" w:type="dxa"/>
            <w:vAlign w:val="center"/>
          </w:tcPr>
          <w:p w14:paraId="2D4D1CD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0,19</w:t>
            </w:r>
          </w:p>
        </w:tc>
        <w:tc>
          <w:tcPr>
            <w:tcW w:w="1204" w:type="dxa"/>
            <w:vAlign w:val="center"/>
          </w:tcPr>
          <w:p w14:paraId="02594DF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kN/m²</w:t>
            </w:r>
          </w:p>
        </w:tc>
      </w:tr>
      <w:tr w:rsidR="00C52729" w:rsidRPr="000A577C" w14:paraId="4289DDA5" w14:textId="77777777">
        <w:trPr>
          <w:cantSplit/>
          <w:jc w:val="center"/>
        </w:trPr>
        <w:tc>
          <w:tcPr>
            <w:tcW w:w="3000" w:type="dxa"/>
            <w:vAlign w:val="center"/>
          </w:tcPr>
          <w:p w14:paraId="6ED858FD"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3000" w:type="dxa"/>
            <w:vAlign w:val="center"/>
          </w:tcPr>
          <w:p w14:paraId="7CDAD85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Total merata pada pelat lantai 3</w:t>
            </w:r>
          </w:p>
        </w:tc>
        <w:tc>
          <w:tcPr>
            <w:tcW w:w="1300" w:type="dxa"/>
            <w:vAlign w:val="center"/>
          </w:tcPr>
          <w:p w14:paraId="72AB951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1,44</w:t>
            </w:r>
          </w:p>
        </w:tc>
        <w:tc>
          <w:tcPr>
            <w:tcW w:w="1204" w:type="dxa"/>
            <w:vAlign w:val="center"/>
          </w:tcPr>
          <w:p w14:paraId="3B8398C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kN/m²</w:t>
            </w:r>
          </w:p>
        </w:tc>
      </w:tr>
      <w:tr w:rsidR="00C52729" w:rsidRPr="000A577C" w14:paraId="70F42EAB" w14:textId="77777777">
        <w:trPr>
          <w:cantSplit/>
          <w:jc w:val="center"/>
        </w:trPr>
        <w:tc>
          <w:tcPr>
            <w:tcW w:w="3000" w:type="dxa"/>
            <w:vAlign w:val="center"/>
          </w:tcPr>
          <w:p w14:paraId="3E08CF5E"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3000" w:type="dxa"/>
            <w:vAlign w:val="center"/>
          </w:tcPr>
          <w:p w14:paraId="73082D7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Dinding partisi (beban garis pada balok)</w:t>
            </w:r>
          </w:p>
        </w:tc>
        <w:tc>
          <w:tcPr>
            <w:tcW w:w="1300" w:type="dxa"/>
            <w:vAlign w:val="center"/>
          </w:tcPr>
          <w:p w14:paraId="1BC5837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1,87</w:t>
            </w:r>
          </w:p>
        </w:tc>
        <w:tc>
          <w:tcPr>
            <w:tcW w:w="1204" w:type="dxa"/>
            <w:vAlign w:val="center"/>
          </w:tcPr>
          <w:p w14:paraId="0351B75D"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kN/m</w:t>
            </w:r>
          </w:p>
        </w:tc>
      </w:tr>
      <w:tr w:rsidR="00C52729" w:rsidRPr="000A577C" w14:paraId="2E245789" w14:textId="77777777">
        <w:trPr>
          <w:cantSplit/>
          <w:jc w:val="center"/>
        </w:trPr>
        <w:tc>
          <w:tcPr>
            <w:tcW w:w="3000" w:type="dxa"/>
            <w:vAlign w:val="center"/>
          </w:tcPr>
          <w:p w14:paraId="62AF45B1"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Beban hidup lantai</w:t>
            </w:r>
          </w:p>
        </w:tc>
        <w:tc>
          <w:tcPr>
            <w:tcW w:w="3000" w:type="dxa"/>
            <w:vAlign w:val="center"/>
          </w:tcPr>
          <w:p w14:paraId="7911738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Ruang pasien</w:t>
            </w:r>
          </w:p>
        </w:tc>
        <w:tc>
          <w:tcPr>
            <w:tcW w:w="1300" w:type="dxa"/>
            <w:vAlign w:val="center"/>
          </w:tcPr>
          <w:p w14:paraId="2D8A3F9D"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1,92</w:t>
            </w:r>
          </w:p>
        </w:tc>
        <w:tc>
          <w:tcPr>
            <w:tcW w:w="1204" w:type="dxa"/>
            <w:vAlign w:val="center"/>
          </w:tcPr>
          <w:p w14:paraId="2BB732C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kN/m²</w:t>
            </w:r>
          </w:p>
        </w:tc>
      </w:tr>
      <w:tr w:rsidR="00C52729" w:rsidRPr="000A577C" w14:paraId="7CC385E7" w14:textId="77777777">
        <w:trPr>
          <w:cantSplit/>
          <w:jc w:val="center"/>
        </w:trPr>
        <w:tc>
          <w:tcPr>
            <w:tcW w:w="3000" w:type="dxa"/>
            <w:vAlign w:val="center"/>
          </w:tcPr>
          <w:p w14:paraId="433EE8AE"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3000" w:type="dxa"/>
            <w:vAlign w:val="center"/>
          </w:tcPr>
          <w:p w14:paraId="5F7120B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Koridor di atas lantai pertama</w:t>
            </w:r>
          </w:p>
        </w:tc>
        <w:tc>
          <w:tcPr>
            <w:tcW w:w="1300" w:type="dxa"/>
            <w:vAlign w:val="center"/>
          </w:tcPr>
          <w:p w14:paraId="1202087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3,83</w:t>
            </w:r>
          </w:p>
        </w:tc>
        <w:tc>
          <w:tcPr>
            <w:tcW w:w="1204" w:type="dxa"/>
            <w:vAlign w:val="center"/>
          </w:tcPr>
          <w:p w14:paraId="730AB4B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kN/m²</w:t>
            </w:r>
          </w:p>
        </w:tc>
      </w:tr>
      <w:tr w:rsidR="00C52729" w:rsidRPr="000A577C" w14:paraId="2B6167DA" w14:textId="77777777">
        <w:trPr>
          <w:cantSplit/>
          <w:jc w:val="center"/>
        </w:trPr>
        <w:tc>
          <w:tcPr>
            <w:tcW w:w="3000" w:type="dxa"/>
            <w:vAlign w:val="center"/>
          </w:tcPr>
          <w:p w14:paraId="73F4DC63"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3000" w:type="dxa"/>
            <w:vAlign w:val="center"/>
          </w:tcPr>
          <w:p w14:paraId="13B7AA5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Lobi dan tangga</w:t>
            </w:r>
          </w:p>
        </w:tc>
        <w:tc>
          <w:tcPr>
            <w:tcW w:w="1300" w:type="dxa"/>
            <w:vAlign w:val="center"/>
          </w:tcPr>
          <w:p w14:paraId="080EA67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4,79</w:t>
            </w:r>
          </w:p>
        </w:tc>
        <w:tc>
          <w:tcPr>
            <w:tcW w:w="1204" w:type="dxa"/>
            <w:vAlign w:val="center"/>
          </w:tcPr>
          <w:p w14:paraId="3516164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kN/m²</w:t>
            </w:r>
          </w:p>
        </w:tc>
      </w:tr>
      <w:tr w:rsidR="00C52729" w:rsidRPr="000A577C" w14:paraId="1E0D62C2" w14:textId="77777777">
        <w:trPr>
          <w:cantSplit/>
          <w:jc w:val="center"/>
        </w:trPr>
        <w:tc>
          <w:tcPr>
            <w:tcW w:w="3000" w:type="dxa"/>
            <w:vAlign w:val="center"/>
          </w:tcPr>
          <w:p w14:paraId="52D9E9A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Beban atap</w:t>
            </w:r>
          </w:p>
        </w:tc>
        <w:tc>
          <w:tcPr>
            <w:tcW w:w="3000" w:type="dxa"/>
            <w:vAlign w:val="center"/>
          </w:tcPr>
          <w:p w14:paraId="0CE605F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Beban hidup atap (Lr)</w:t>
            </w:r>
          </w:p>
        </w:tc>
        <w:tc>
          <w:tcPr>
            <w:tcW w:w="1300" w:type="dxa"/>
            <w:vAlign w:val="center"/>
          </w:tcPr>
          <w:p w14:paraId="6F7E803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0,96</w:t>
            </w:r>
          </w:p>
        </w:tc>
        <w:tc>
          <w:tcPr>
            <w:tcW w:w="1204" w:type="dxa"/>
            <w:vAlign w:val="center"/>
          </w:tcPr>
          <w:p w14:paraId="630A528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kN/m²</w:t>
            </w:r>
          </w:p>
        </w:tc>
      </w:tr>
      <w:tr w:rsidR="00C52729" w:rsidRPr="000A577C" w14:paraId="450EB804" w14:textId="77777777">
        <w:trPr>
          <w:cantSplit/>
          <w:jc w:val="center"/>
        </w:trPr>
        <w:tc>
          <w:tcPr>
            <w:tcW w:w="3000" w:type="dxa"/>
            <w:vAlign w:val="center"/>
          </w:tcPr>
          <w:p w14:paraId="0292722A"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3000" w:type="dxa"/>
            <w:vAlign w:val="center"/>
          </w:tcPr>
          <w:p w14:paraId="473265E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Beban air hujan (R)</w:t>
            </w:r>
          </w:p>
        </w:tc>
        <w:tc>
          <w:tcPr>
            <w:tcW w:w="1300" w:type="dxa"/>
            <w:vAlign w:val="center"/>
          </w:tcPr>
          <w:p w14:paraId="737B8AE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0,98</w:t>
            </w:r>
          </w:p>
        </w:tc>
        <w:tc>
          <w:tcPr>
            <w:tcW w:w="1204" w:type="dxa"/>
            <w:vAlign w:val="center"/>
          </w:tcPr>
          <w:p w14:paraId="658BF3A4"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kN/m²</w:t>
            </w:r>
          </w:p>
        </w:tc>
      </w:tr>
    </w:tbl>
    <w:p w14:paraId="60B63855"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input model ETABS v22.7.0 dan SNI 1727:2020 Tabel 4.3-1</w:t>
      </w:r>
    </w:p>
    <w:p w14:paraId="499C0EA3"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Beban gempa dihitung mengikuti SNI 1726:2019. Rumah sakit dengan fasilitas bedah dan gawat darurat termasuk kategori risiko IV sehingga faktor keutamaan gempa diambil 1,5. Percepatan batuan dasar lokasi proyek dimasukkan sebagai nilai spesifik dengan kelas</w:t>
      </w:r>
      <w:r w:rsidRPr="000A577C">
        <w:rPr>
          <w:rFonts w:ascii="Times New Roman" w:eastAsia="Times New Roman" w:hAnsi="Times New Roman" w:cs="Times New Roman"/>
          <w:sz w:val="24"/>
          <w:szCs w:val="24"/>
        </w:rPr>
        <w:t xml:space="preserve"> situs SD, dan menghasilkan percepatan spektral desain Sₔₛ = 0,7562 g. Karena nilai itu melampaui 0,50 g pada bangunan berkategori risiko IV, struktur masuk Kategori Desain Seismik D. SNI 1726:2019 Tabel 12 tidak mengizinkan sistem rangka pemikul momen bia</w:t>
      </w:r>
      <w:r w:rsidRPr="000A577C">
        <w:rPr>
          <w:rFonts w:ascii="Times New Roman" w:eastAsia="Times New Roman" w:hAnsi="Times New Roman" w:cs="Times New Roman"/>
          <w:sz w:val="24"/>
          <w:szCs w:val="24"/>
        </w:rPr>
        <w:t>sa maupun menengah dari baja pada kategori tersebut, sehingga lantai tambahan dirancang sebagai Sistem Rangka Pemikul Momen Khusus dengan R = 8 dan pendetailan mengikuti SNI 7860:2020. Parameter lengkapnya pada Tabel 5.</w:t>
      </w:r>
    </w:p>
    <w:p w14:paraId="02EA636D"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lastRenderedPageBreak/>
        <w:t>Tabel 5. Parameter gempa desain lokasi Kota Manado</w:t>
      </w:r>
    </w:p>
    <w:tbl>
      <w:tblPr>
        <w:tblW w:w="85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4" w:type="dxa"/>
          <w:left w:w="57" w:type="dxa"/>
          <w:bottom w:w="14" w:type="dxa"/>
          <w:right w:w="57" w:type="dxa"/>
        </w:tblCellMar>
        <w:tblLook w:val="04A0" w:firstRow="1" w:lastRow="0" w:firstColumn="1" w:lastColumn="0" w:noHBand="0" w:noVBand="1"/>
      </w:tblPr>
      <w:tblGrid>
        <w:gridCol w:w="1700"/>
        <w:gridCol w:w="1300"/>
        <w:gridCol w:w="1700"/>
        <w:gridCol w:w="1900"/>
        <w:gridCol w:w="1904"/>
      </w:tblGrid>
      <w:tr w:rsidR="00C52729" w:rsidRPr="000A577C" w14:paraId="24951408" w14:textId="77777777">
        <w:trPr>
          <w:cantSplit/>
          <w:tblHeader/>
          <w:jc w:val="center"/>
        </w:trPr>
        <w:tc>
          <w:tcPr>
            <w:tcW w:w="1700" w:type="dxa"/>
            <w:shd w:val="clear" w:color="auto" w:fill="E8E8E8"/>
            <w:vAlign w:val="center"/>
          </w:tcPr>
          <w:p w14:paraId="74F508C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Parameter</w:t>
            </w:r>
          </w:p>
        </w:tc>
        <w:tc>
          <w:tcPr>
            <w:tcW w:w="1300" w:type="dxa"/>
            <w:shd w:val="clear" w:color="auto" w:fill="E8E8E8"/>
            <w:vAlign w:val="center"/>
          </w:tcPr>
          <w:p w14:paraId="775E1B9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Notasi</w:t>
            </w:r>
          </w:p>
        </w:tc>
        <w:tc>
          <w:tcPr>
            <w:tcW w:w="1700" w:type="dxa"/>
            <w:shd w:val="clear" w:color="auto" w:fill="E8E8E8"/>
            <w:vAlign w:val="center"/>
          </w:tcPr>
          <w:p w14:paraId="7054B52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Nilai</w:t>
            </w:r>
          </w:p>
        </w:tc>
        <w:tc>
          <w:tcPr>
            <w:tcW w:w="1900" w:type="dxa"/>
            <w:shd w:val="clear" w:color="auto" w:fill="E8E8E8"/>
            <w:vAlign w:val="center"/>
          </w:tcPr>
          <w:p w14:paraId="7CB7C3B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Parameter</w:t>
            </w:r>
          </w:p>
        </w:tc>
        <w:tc>
          <w:tcPr>
            <w:tcW w:w="1904" w:type="dxa"/>
            <w:shd w:val="clear" w:color="auto" w:fill="E8E8E8"/>
            <w:vAlign w:val="center"/>
          </w:tcPr>
          <w:p w14:paraId="30DCE04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Nilai</w:t>
            </w:r>
          </w:p>
        </w:tc>
      </w:tr>
      <w:tr w:rsidR="00C52729" w:rsidRPr="000A577C" w14:paraId="7C761D12" w14:textId="77777777">
        <w:trPr>
          <w:cantSplit/>
          <w:jc w:val="center"/>
        </w:trPr>
        <w:tc>
          <w:tcPr>
            <w:tcW w:w="1700" w:type="dxa"/>
            <w:vAlign w:val="center"/>
          </w:tcPr>
          <w:p w14:paraId="062E43A3"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Kategori risiko</w:t>
            </w:r>
          </w:p>
        </w:tc>
        <w:tc>
          <w:tcPr>
            <w:tcW w:w="1300" w:type="dxa"/>
            <w:vAlign w:val="center"/>
          </w:tcPr>
          <w:p w14:paraId="37E577B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t>
            </w:r>
          </w:p>
        </w:tc>
        <w:tc>
          <w:tcPr>
            <w:tcW w:w="1700" w:type="dxa"/>
            <w:vAlign w:val="center"/>
          </w:tcPr>
          <w:p w14:paraId="792D92F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IV</w:t>
            </w:r>
          </w:p>
        </w:tc>
        <w:tc>
          <w:tcPr>
            <w:tcW w:w="1900" w:type="dxa"/>
            <w:vAlign w:val="center"/>
          </w:tcPr>
          <w:p w14:paraId="646C33D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Sₘₛ = Fₐ × Sₛ</w:t>
            </w:r>
          </w:p>
        </w:tc>
        <w:tc>
          <w:tcPr>
            <w:tcW w:w="1904" w:type="dxa"/>
            <w:vAlign w:val="center"/>
          </w:tcPr>
          <w:p w14:paraId="260DDA2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1,1345 g</w:t>
            </w:r>
          </w:p>
        </w:tc>
      </w:tr>
      <w:tr w:rsidR="00C52729" w:rsidRPr="000A577C" w14:paraId="0429C9AD" w14:textId="77777777">
        <w:trPr>
          <w:cantSplit/>
          <w:jc w:val="center"/>
        </w:trPr>
        <w:tc>
          <w:tcPr>
            <w:tcW w:w="1700" w:type="dxa"/>
            <w:vAlign w:val="center"/>
          </w:tcPr>
          <w:p w14:paraId="5A4629C2"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Faktor keutamaan</w:t>
            </w:r>
          </w:p>
        </w:tc>
        <w:tc>
          <w:tcPr>
            <w:tcW w:w="1300" w:type="dxa"/>
            <w:vAlign w:val="center"/>
          </w:tcPr>
          <w:p w14:paraId="50BCD8C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Iₑ</w:t>
            </w:r>
          </w:p>
        </w:tc>
        <w:tc>
          <w:tcPr>
            <w:tcW w:w="1700" w:type="dxa"/>
            <w:vAlign w:val="center"/>
          </w:tcPr>
          <w:p w14:paraId="77D6552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1,5</w:t>
            </w:r>
          </w:p>
        </w:tc>
        <w:tc>
          <w:tcPr>
            <w:tcW w:w="1900" w:type="dxa"/>
            <w:vAlign w:val="center"/>
          </w:tcPr>
          <w:p w14:paraId="748E0F8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Sₘ₁ = Fᵥ × S₁</w:t>
            </w:r>
          </w:p>
        </w:tc>
        <w:tc>
          <w:tcPr>
            <w:tcW w:w="1904" w:type="dxa"/>
            <w:vAlign w:val="center"/>
          </w:tcPr>
          <w:p w14:paraId="08F6EE8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0,7179 g</w:t>
            </w:r>
          </w:p>
        </w:tc>
      </w:tr>
      <w:tr w:rsidR="00C52729" w:rsidRPr="000A577C" w14:paraId="7A1039BF" w14:textId="77777777">
        <w:trPr>
          <w:cantSplit/>
          <w:jc w:val="center"/>
        </w:trPr>
        <w:tc>
          <w:tcPr>
            <w:tcW w:w="1700" w:type="dxa"/>
            <w:vAlign w:val="center"/>
          </w:tcPr>
          <w:p w14:paraId="522AA566"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Percepatan perioda pendek</w:t>
            </w:r>
          </w:p>
        </w:tc>
        <w:tc>
          <w:tcPr>
            <w:tcW w:w="1300" w:type="dxa"/>
            <w:vAlign w:val="center"/>
          </w:tcPr>
          <w:p w14:paraId="491812B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Sₛ</w:t>
            </w:r>
          </w:p>
        </w:tc>
        <w:tc>
          <w:tcPr>
            <w:tcW w:w="1700" w:type="dxa"/>
            <w:vAlign w:val="center"/>
          </w:tcPr>
          <w:p w14:paraId="3B920BE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1,0505 g</w:t>
            </w:r>
          </w:p>
        </w:tc>
        <w:tc>
          <w:tcPr>
            <w:tcW w:w="1900" w:type="dxa"/>
            <w:vAlign w:val="center"/>
          </w:tcPr>
          <w:p w14:paraId="6CE09E6C"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Sₔₛ = ⅔ Sₘₛ</w:t>
            </w:r>
          </w:p>
        </w:tc>
        <w:tc>
          <w:tcPr>
            <w:tcW w:w="1904" w:type="dxa"/>
            <w:vAlign w:val="center"/>
          </w:tcPr>
          <w:p w14:paraId="002A83D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0,7562 g</w:t>
            </w:r>
          </w:p>
        </w:tc>
      </w:tr>
      <w:tr w:rsidR="00C52729" w:rsidRPr="000A577C" w14:paraId="3CDD9196" w14:textId="77777777">
        <w:trPr>
          <w:cantSplit/>
          <w:jc w:val="center"/>
        </w:trPr>
        <w:tc>
          <w:tcPr>
            <w:tcW w:w="1700" w:type="dxa"/>
            <w:vAlign w:val="center"/>
          </w:tcPr>
          <w:p w14:paraId="5B845D81"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Percepatan perioda 1 detik</w:t>
            </w:r>
          </w:p>
        </w:tc>
        <w:tc>
          <w:tcPr>
            <w:tcW w:w="1300" w:type="dxa"/>
            <w:vAlign w:val="center"/>
          </w:tcPr>
          <w:p w14:paraId="0004158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S₁</w:t>
            </w:r>
          </w:p>
        </w:tc>
        <w:tc>
          <w:tcPr>
            <w:tcW w:w="1700" w:type="dxa"/>
            <w:vAlign w:val="center"/>
          </w:tcPr>
          <w:p w14:paraId="37BA929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0,4689 g</w:t>
            </w:r>
          </w:p>
        </w:tc>
        <w:tc>
          <w:tcPr>
            <w:tcW w:w="1900" w:type="dxa"/>
            <w:vAlign w:val="center"/>
          </w:tcPr>
          <w:p w14:paraId="0B968DB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Sₔ₁ = ⅔ Sₘ₁</w:t>
            </w:r>
          </w:p>
        </w:tc>
        <w:tc>
          <w:tcPr>
            <w:tcW w:w="1904" w:type="dxa"/>
            <w:vAlign w:val="center"/>
          </w:tcPr>
          <w:p w14:paraId="29C670A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0,4786 g</w:t>
            </w:r>
          </w:p>
        </w:tc>
      </w:tr>
      <w:tr w:rsidR="00C52729" w:rsidRPr="000A577C" w14:paraId="116C16E3" w14:textId="77777777">
        <w:trPr>
          <w:cantSplit/>
          <w:jc w:val="center"/>
        </w:trPr>
        <w:tc>
          <w:tcPr>
            <w:tcW w:w="1700" w:type="dxa"/>
            <w:vAlign w:val="center"/>
          </w:tcPr>
          <w:p w14:paraId="1B27012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Kelas situs</w:t>
            </w:r>
          </w:p>
        </w:tc>
        <w:tc>
          <w:tcPr>
            <w:tcW w:w="1300" w:type="dxa"/>
            <w:vAlign w:val="center"/>
          </w:tcPr>
          <w:p w14:paraId="42652BC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t>
            </w:r>
          </w:p>
        </w:tc>
        <w:tc>
          <w:tcPr>
            <w:tcW w:w="1700" w:type="dxa"/>
            <w:vAlign w:val="center"/>
          </w:tcPr>
          <w:p w14:paraId="3E4E85D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SD</w:t>
            </w:r>
          </w:p>
        </w:tc>
        <w:tc>
          <w:tcPr>
            <w:tcW w:w="1900" w:type="dxa"/>
            <w:vAlign w:val="center"/>
          </w:tcPr>
          <w:p w14:paraId="657109D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T₀</w:t>
            </w:r>
          </w:p>
        </w:tc>
        <w:tc>
          <w:tcPr>
            <w:tcW w:w="1904" w:type="dxa"/>
            <w:vAlign w:val="center"/>
          </w:tcPr>
          <w:p w14:paraId="3C93E95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0,1266 s</w:t>
            </w:r>
          </w:p>
        </w:tc>
      </w:tr>
      <w:tr w:rsidR="00C52729" w:rsidRPr="000A577C" w14:paraId="791F4125" w14:textId="77777777">
        <w:trPr>
          <w:cantSplit/>
          <w:jc w:val="center"/>
        </w:trPr>
        <w:tc>
          <w:tcPr>
            <w:tcW w:w="1700" w:type="dxa"/>
            <w:vAlign w:val="center"/>
          </w:tcPr>
          <w:p w14:paraId="7AB6B93C"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Koefisien situs</w:t>
            </w:r>
          </w:p>
        </w:tc>
        <w:tc>
          <w:tcPr>
            <w:tcW w:w="1300" w:type="dxa"/>
            <w:vAlign w:val="center"/>
          </w:tcPr>
          <w:p w14:paraId="4EED2A8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Fₐ</w:t>
            </w:r>
          </w:p>
        </w:tc>
        <w:tc>
          <w:tcPr>
            <w:tcW w:w="1700" w:type="dxa"/>
            <w:vAlign w:val="center"/>
          </w:tcPr>
          <w:p w14:paraId="7B85876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1,0798</w:t>
            </w:r>
          </w:p>
        </w:tc>
        <w:tc>
          <w:tcPr>
            <w:tcW w:w="1900" w:type="dxa"/>
            <w:vAlign w:val="center"/>
          </w:tcPr>
          <w:p w14:paraId="4CA999F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Tₛ</w:t>
            </w:r>
          </w:p>
        </w:tc>
        <w:tc>
          <w:tcPr>
            <w:tcW w:w="1904" w:type="dxa"/>
            <w:vAlign w:val="center"/>
          </w:tcPr>
          <w:p w14:paraId="2184A79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0,6329 s</w:t>
            </w:r>
          </w:p>
        </w:tc>
      </w:tr>
      <w:tr w:rsidR="00C52729" w:rsidRPr="000A577C" w14:paraId="4223B64F" w14:textId="77777777">
        <w:trPr>
          <w:cantSplit/>
          <w:jc w:val="center"/>
        </w:trPr>
        <w:tc>
          <w:tcPr>
            <w:tcW w:w="1700" w:type="dxa"/>
            <w:vAlign w:val="center"/>
          </w:tcPr>
          <w:p w14:paraId="3F132619"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Koefisien situs</w:t>
            </w:r>
          </w:p>
        </w:tc>
        <w:tc>
          <w:tcPr>
            <w:tcW w:w="1300" w:type="dxa"/>
            <w:vAlign w:val="center"/>
          </w:tcPr>
          <w:p w14:paraId="5CA9581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Fᵥ</w:t>
            </w:r>
          </w:p>
        </w:tc>
        <w:tc>
          <w:tcPr>
            <w:tcW w:w="1700" w:type="dxa"/>
            <w:vAlign w:val="center"/>
          </w:tcPr>
          <w:p w14:paraId="67A5170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1,5311</w:t>
            </w:r>
          </w:p>
        </w:tc>
        <w:tc>
          <w:tcPr>
            <w:tcW w:w="1900" w:type="dxa"/>
            <w:vAlign w:val="center"/>
          </w:tcPr>
          <w:p w14:paraId="4370B1D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Tₗ</w:t>
            </w:r>
          </w:p>
        </w:tc>
        <w:tc>
          <w:tcPr>
            <w:tcW w:w="1904" w:type="dxa"/>
            <w:vAlign w:val="center"/>
          </w:tcPr>
          <w:p w14:paraId="5562961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16 s</w:t>
            </w:r>
          </w:p>
        </w:tc>
      </w:tr>
      <w:tr w:rsidR="00C52729" w:rsidRPr="000A577C" w14:paraId="2C8BBE5D" w14:textId="77777777">
        <w:trPr>
          <w:cantSplit/>
          <w:jc w:val="center"/>
        </w:trPr>
        <w:tc>
          <w:tcPr>
            <w:tcW w:w="1700" w:type="dxa"/>
            <w:vAlign w:val="center"/>
          </w:tcPr>
          <w:p w14:paraId="6F15CE03"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Rasio redaman</w:t>
            </w:r>
          </w:p>
        </w:tc>
        <w:tc>
          <w:tcPr>
            <w:tcW w:w="1300" w:type="dxa"/>
            <w:vAlign w:val="center"/>
          </w:tcPr>
          <w:p w14:paraId="328D36B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ζ</w:t>
            </w:r>
          </w:p>
        </w:tc>
        <w:tc>
          <w:tcPr>
            <w:tcW w:w="1700" w:type="dxa"/>
            <w:vAlign w:val="center"/>
          </w:tcPr>
          <w:p w14:paraId="6E78B41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5%</w:t>
            </w:r>
          </w:p>
        </w:tc>
        <w:tc>
          <w:tcPr>
            <w:tcW w:w="1900" w:type="dxa"/>
            <w:vAlign w:val="center"/>
          </w:tcPr>
          <w:p w14:paraId="27A0C2C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Kategori desain seismik</w:t>
            </w:r>
          </w:p>
        </w:tc>
        <w:tc>
          <w:tcPr>
            <w:tcW w:w="1904" w:type="dxa"/>
            <w:vAlign w:val="center"/>
          </w:tcPr>
          <w:p w14:paraId="5D5BF9D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w:t>
            </w:r>
          </w:p>
        </w:tc>
      </w:tr>
      <w:tr w:rsidR="00C52729" w:rsidRPr="000A577C" w14:paraId="16ED7866" w14:textId="77777777">
        <w:trPr>
          <w:cantSplit/>
          <w:jc w:val="center"/>
        </w:trPr>
        <w:tc>
          <w:tcPr>
            <w:tcW w:w="1700" w:type="dxa"/>
            <w:vAlign w:val="center"/>
          </w:tcPr>
          <w:p w14:paraId="0812BDCC"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Faktor modifikasi respons</w:t>
            </w:r>
          </w:p>
        </w:tc>
        <w:tc>
          <w:tcPr>
            <w:tcW w:w="1300" w:type="dxa"/>
            <w:vAlign w:val="center"/>
          </w:tcPr>
          <w:p w14:paraId="5207DD9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w:t>
            </w:r>
          </w:p>
        </w:tc>
        <w:tc>
          <w:tcPr>
            <w:tcW w:w="1700" w:type="dxa"/>
            <w:vAlign w:val="center"/>
          </w:tcPr>
          <w:p w14:paraId="12CC3F8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8</w:t>
            </w:r>
          </w:p>
        </w:tc>
        <w:tc>
          <w:tcPr>
            <w:tcW w:w="1900" w:type="dxa"/>
            <w:vAlign w:val="center"/>
          </w:tcPr>
          <w:p w14:paraId="40ADB97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Sistem struktur</w:t>
            </w:r>
          </w:p>
        </w:tc>
        <w:tc>
          <w:tcPr>
            <w:tcW w:w="1904" w:type="dxa"/>
            <w:vAlign w:val="center"/>
          </w:tcPr>
          <w:p w14:paraId="63B0F68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SRPMK</w:t>
            </w:r>
          </w:p>
        </w:tc>
      </w:tr>
    </w:tbl>
    <w:p w14:paraId="2F30AA1C"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definisi fungsi respons spektrum pada ETABS v22.7.0 dan SNI 1726:2019</w:t>
      </w:r>
    </w:p>
    <w:p w14:paraId="78FAD1D4"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Gempa dimasukkan melalui dua jalur. Pola beban EQX dan EQY memakai gaya lateral ekivalen otomatis, sedangkan Spec X dan Spec Y merupakan load case respons spektrum yang dijalankan setelah analisis modal, agar gaya geser dasar hasil respons spektrum dapat d</w:t>
      </w:r>
      <w:r w:rsidRPr="000A577C">
        <w:rPr>
          <w:rFonts w:ascii="Times New Roman" w:eastAsia="Times New Roman" w:hAnsi="Times New Roman" w:cs="Times New Roman"/>
          <w:sz w:val="24"/>
          <w:szCs w:val="24"/>
        </w:rPr>
        <w:t>ibandingkan terhadap batas minimumnya.</w:t>
      </w:r>
    </w:p>
    <w:p w14:paraId="4950B42A"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Perencanaan memakai metode DFBK dengan tujuh kombinasi beban terfaktor menurut SNI 1727:2020 dan SNI 1726:2019. Kombinasi gravitasi mencakup 1,4D serta 1,2D + 1,6L + 0,5(Lr atau R) beserta pasangannya yang menempatkan</w:t>
      </w:r>
      <w:r w:rsidRPr="000A577C">
        <w:rPr>
          <w:rFonts w:ascii="Times New Roman" w:eastAsia="Times New Roman" w:hAnsi="Times New Roman" w:cs="Times New Roman"/>
          <w:sz w:val="24"/>
          <w:szCs w:val="24"/>
        </w:rPr>
        <w:t xml:space="preserve"> beban atap sebagai beban utama. Kombinasi gempa disusun dalam bentuk (1,2 + 0,2·Sₔₛ)D ± 1,0Ex ± 0,3Ey + γL·L beserta pasangan ortogonalnya yang menukar porsi 100% dan 30% antara kedua arah, sementara kombinasi guling memakai (0,9 − 0,2·Sₔₛ)D ± 1,0E. Suku </w:t>
      </w:r>
      <w:r w:rsidRPr="000A577C">
        <w:rPr>
          <w:rFonts w:ascii="Times New Roman" w:eastAsia="Times New Roman" w:hAnsi="Times New Roman" w:cs="Times New Roman"/>
          <w:sz w:val="24"/>
          <w:szCs w:val="24"/>
        </w:rPr>
        <w:t>gempa vertikal 0,2·Sₔₛ·D bernilai 0,151D untuk Sₔₛ = 0,7562. Faktor γL diambil 0,5 karena seluruh beban hidup lantai tidak melampaui 5 kPa, dan beban angin masuk dengan faktor 1,0W sesuai SNI 1727:2020.</w:t>
      </w:r>
    </w:p>
    <w:p w14:paraId="381C9CBB"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Tahapan analisis dan parameter evaluasi</w:t>
      </w:r>
    </w:p>
    <w:p w14:paraId="3CB573DF"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Analisis dija</w:t>
      </w:r>
      <w:r w:rsidRPr="000A577C">
        <w:rPr>
          <w:rFonts w:ascii="Times New Roman" w:eastAsia="Times New Roman" w:hAnsi="Times New Roman" w:cs="Times New Roman"/>
          <w:sz w:val="24"/>
          <w:szCs w:val="24"/>
        </w:rPr>
        <w:t>lankan dengan ETABS v22.7.0 melalui urutan berikut. Pemodelan dimulai dari pembentukan grid dan story data sesuai gambar kerja, dilanjutkan pendefinisian material dan penampang elemen, penetapan tumpuan jepit di lantai dasar, penginputan beban dan kombinas</w:t>
      </w:r>
      <w:r w:rsidRPr="000A577C">
        <w:rPr>
          <w:rFonts w:ascii="Times New Roman" w:eastAsia="Times New Roman" w:hAnsi="Times New Roman" w:cs="Times New Roman"/>
          <w:sz w:val="24"/>
          <w:szCs w:val="24"/>
        </w:rPr>
        <w:t>inya, lalu running analysis. Hasil analisis diperiksa terhadap kapasitas elemen; bila ada elemen yang belum memenuhi syarat, dimensi profil disesuaikan dan analisis diulang sampai seluruh elemen memenuhi.</w:t>
      </w:r>
    </w:p>
    <w:p w14:paraId="182B05DC"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lastRenderedPageBreak/>
        <w:t>Dua model dibangun dengan geometri, grid, dan pembe</w:t>
      </w:r>
      <w:r w:rsidRPr="000A577C">
        <w:rPr>
          <w:rFonts w:ascii="Times New Roman" w:eastAsia="Times New Roman" w:hAnsi="Times New Roman" w:cs="Times New Roman"/>
          <w:sz w:val="24"/>
          <w:szCs w:val="24"/>
        </w:rPr>
        <w:t>banan non-struktural yang identik. Model pertama memakai lantai 3 dengan rangka baja dan pelat komposit, model kedua memakai lantai 3 beton bertulang. Perbedaan hasil di antara keduanya dibaca sebagai efek murni dari pergantian sistem struktur lantai tamba</w:t>
      </w:r>
      <w:r w:rsidRPr="000A577C">
        <w:rPr>
          <w:rFonts w:ascii="Times New Roman" w:eastAsia="Times New Roman" w:hAnsi="Times New Roman" w:cs="Times New Roman"/>
          <w:sz w:val="24"/>
          <w:szCs w:val="24"/>
        </w:rPr>
        <w:t xml:space="preserve">han, karena variabel lain dijaga tetap. Pendekatan dua model pembanding ini menggantikan urutan evaluasi kondisi awal lalu kondisi setelah penambahan, sebab yang hendak diukur bukan kelayakan struktur eksisting dalam kondisi semula melainkan selisih beban </w:t>
      </w:r>
      <w:r w:rsidRPr="000A577C">
        <w:rPr>
          <w:rFonts w:ascii="Times New Roman" w:eastAsia="Times New Roman" w:hAnsi="Times New Roman" w:cs="Times New Roman"/>
          <w:sz w:val="24"/>
          <w:szCs w:val="24"/>
        </w:rPr>
        <w:t>antara dua pilihan material untuk lantai baru.</w:t>
      </w:r>
    </w:p>
    <w:p w14:paraId="458C8637" w14:textId="7E258C31" w:rsidR="00C52729"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Parameter yang dievaluasi ada lima. Pertama, gaya dalam maksimum berupa gaya aksial, geser, dan momen lentur pada elemen terkritis. Kedua, rasio kapasitas PMM hasil steel frame design beserta faktor keamanan yang dihitung sebagai kebalikannya. Ketiga, kapa</w:t>
      </w:r>
      <w:r w:rsidRPr="000A577C">
        <w:rPr>
          <w:rFonts w:ascii="Times New Roman" w:eastAsia="Times New Roman" w:hAnsi="Times New Roman" w:cs="Times New Roman"/>
          <w:sz w:val="24"/>
          <w:szCs w:val="24"/>
        </w:rPr>
        <w:t xml:space="preserve">sitas sambungan baut dan las terhadap gaya rencana, yang dihitung manual mengikuti SNI 1729:2020. Keempat, simpangan antar lantai yang diperiksa terhadap batas SNI 1726:2019 setelah diperbesar dengan faktor Cₔ/Iₑ. Kelima, reaksi vertikal pada setiap titik </w:t>
      </w:r>
      <w:r w:rsidRPr="000A577C">
        <w:rPr>
          <w:rFonts w:ascii="Times New Roman" w:eastAsia="Times New Roman" w:hAnsi="Times New Roman" w:cs="Times New Roman"/>
          <w:sz w:val="24"/>
          <w:szCs w:val="24"/>
        </w:rPr>
        <w:t>tumpuan untuk kedua model. Lendutan elemen akibat beban gravitasi tidak ditinjau karena pemeriksaan kinerja layan pada penelitian ini dipusatkan pada perilaku lateral.</w:t>
      </w:r>
    </w:p>
    <w:p w14:paraId="018040F8" w14:textId="77777777" w:rsidR="000A577C" w:rsidRPr="000A577C" w:rsidRDefault="000A577C" w:rsidP="000A577C">
      <w:pPr>
        <w:spacing w:after="0" w:line="360" w:lineRule="auto"/>
        <w:ind w:firstLine="562"/>
        <w:jc w:val="both"/>
        <w:rPr>
          <w:rFonts w:ascii="Times New Roman" w:eastAsia="Times New Roman" w:hAnsi="Times New Roman" w:cs="Times New Roman"/>
          <w:sz w:val="24"/>
          <w:szCs w:val="24"/>
        </w:rPr>
      </w:pPr>
    </w:p>
    <w:p w14:paraId="3B05B5C9" w14:textId="77777777" w:rsidR="00C52729" w:rsidRPr="000A577C" w:rsidRDefault="00DD7910" w:rsidP="000A577C">
      <w:pPr>
        <w:pStyle w:val="ListParagraph"/>
        <w:keepNext/>
        <w:numPr>
          <w:ilvl w:val="0"/>
          <w:numId w:val="5"/>
        </w:numPr>
        <w:spacing w:after="0" w:line="360" w:lineRule="auto"/>
        <w:ind w:left="360" w:right="284"/>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HASIL DAN PEMBAHASAN</w:t>
      </w:r>
    </w:p>
    <w:p w14:paraId="651BB6A2"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Gaya dalam pada elemen terkritis</w:t>
      </w:r>
    </w:p>
    <w:p w14:paraId="733A6427"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Kombinasi LRFD 6-1, yaitu kombinas</w:t>
      </w:r>
      <w:r w:rsidRPr="000A577C">
        <w:rPr>
          <w:rFonts w:ascii="Times New Roman" w:eastAsia="Times New Roman" w:hAnsi="Times New Roman" w:cs="Times New Roman"/>
          <w:sz w:val="24"/>
          <w:szCs w:val="24"/>
        </w:rPr>
        <w:t xml:space="preserve">i gempa arah Y dominan, menghasilkan gaya dalam terbesar pada kolom maupun balok. Kolom C7 memikul gaya aksial tekan 541,08 kN dengan momen M2 sebesar 40,23 kN·m, sedangkan balok B27 memikul geser 165,73 kN dengan momen lentur 347,14 kN·m. Bahwa kombinasi </w:t>
      </w:r>
      <w:r w:rsidRPr="000A577C">
        <w:rPr>
          <w:rFonts w:ascii="Times New Roman" w:eastAsia="Times New Roman" w:hAnsi="Times New Roman" w:cs="Times New Roman"/>
          <w:sz w:val="24"/>
          <w:szCs w:val="24"/>
        </w:rPr>
        <w:t>gempa yang menentukan, bukan kombinasi gravitasi, sejalan dengan Kategori Desain Seismik D pada lokasi ini. Nilai pada Tabel 6 dipakai sebagai beban rencana perhitungan sambungan.</w:t>
      </w:r>
    </w:p>
    <w:p w14:paraId="22211D5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Tabel 6. Gaya dalam maksimum pada elemen terkritis (kombinasi LRFD 6-1)</w:t>
      </w:r>
    </w:p>
    <w:tbl>
      <w:tblPr>
        <w:tblW w:w="85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4" w:type="dxa"/>
          <w:left w:w="57" w:type="dxa"/>
          <w:bottom w:w="14" w:type="dxa"/>
          <w:right w:w="57" w:type="dxa"/>
        </w:tblCellMar>
        <w:tblLook w:val="04A0" w:firstRow="1" w:lastRow="0" w:firstColumn="1" w:lastColumn="0" w:noHBand="0" w:noVBand="1"/>
      </w:tblPr>
      <w:tblGrid>
        <w:gridCol w:w="1400"/>
        <w:gridCol w:w="1450"/>
        <w:gridCol w:w="1450"/>
        <w:gridCol w:w="1400"/>
        <w:gridCol w:w="1400"/>
        <w:gridCol w:w="1404"/>
      </w:tblGrid>
      <w:tr w:rsidR="00C52729" w:rsidRPr="000A577C" w14:paraId="12C5F6B6" w14:textId="77777777">
        <w:trPr>
          <w:cantSplit/>
          <w:tblHeader/>
          <w:jc w:val="center"/>
        </w:trPr>
        <w:tc>
          <w:tcPr>
            <w:tcW w:w="1400" w:type="dxa"/>
            <w:shd w:val="clear" w:color="auto" w:fill="E8E8E8"/>
            <w:vAlign w:val="center"/>
          </w:tcPr>
          <w:p w14:paraId="6B6E4453"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Elem</w:t>
            </w:r>
            <w:r w:rsidRPr="000A577C">
              <w:rPr>
                <w:rFonts w:ascii="Times New Roman" w:eastAsia="Times New Roman" w:hAnsi="Times New Roman" w:cs="Times New Roman"/>
                <w:b/>
                <w:sz w:val="24"/>
                <w:szCs w:val="24"/>
              </w:rPr>
              <w:t>en</w:t>
            </w:r>
          </w:p>
        </w:tc>
        <w:tc>
          <w:tcPr>
            <w:tcW w:w="1450" w:type="dxa"/>
            <w:shd w:val="clear" w:color="auto" w:fill="E8E8E8"/>
            <w:vAlign w:val="center"/>
          </w:tcPr>
          <w:p w14:paraId="0040223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 (kN)</w:t>
            </w:r>
          </w:p>
        </w:tc>
        <w:tc>
          <w:tcPr>
            <w:tcW w:w="1450" w:type="dxa"/>
            <w:shd w:val="clear" w:color="auto" w:fill="E8E8E8"/>
            <w:vAlign w:val="center"/>
          </w:tcPr>
          <w:p w14:paraId="376C2CA2"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V2 (kN)</w:t>
            </w:r>
          </w:p>
        </w:tc>
        <w:tc>
          <w:tcPr>
            <w:tcW w:w="1400" w:type="dxa"/>
            <w:shd w:val="clear" w:color="auto" w:fill="E8E8E8"/>
            <w:vAlign w:val="center"/>
          </w:tcPr>
          <w:p w14:paraId="4BF9083C"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V3 (kN)</w:t>
            </w:r>
          </w:p>
        </w:tc>
        <w:tc>
          <w:tcPr>
            <w:tcW w:w="1400" w:type="dxa"/>
            <w:shd w:val="clear" w:color="auto" w:fill="E8E8E8"/>
            <w:vAlign w:val="center"/>
          </w:tcPr>
          <w:p w14:paraId="2BBDD5AB"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M2 (kN·m)</w:t>
            </w:r>
          </w:p>
        </w:tc>
        <w:tc>
          <w:tcPr>
            <w:tcW w:w="1404" w:type="dxa"/>
            <w:shd w:val="clear" w:color="auto" w:fill="E8E8E8"/>
            <w:vAlign w:val="center"/>
          </w:tcPr>
          <w:p w14:paraId="2CBABBDE"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M3 (kN·m)</w:t>
            </w:r>
          </w:p>
        </w:tc>
      </w:tr>
      <w:tr w:rsidR="00C52729" w:rsidRPr="000A577C" w14:paraId="1181ECEE" w14:textId="77777777">
        <w:trPr>
          <w:cantSplit/>
          <w:jc w:val="center"/>
        </w:trPr>
        <w:tc>
          <w:tcPr>
            <w:tcW w:w="1400" w:type="dxa"/>
            <w:vAlign w:val="center"/>
          </w:tcPr>
          <w:p w14:paraId="4F966D65"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Kolom C7</w:t>
            </w:r>
          </w:p>
        </w:tc>
        <w:tc>
          <w:tcPr>
            <w:tcW w:w="1450" w:type="dxa"/>
            <w:vAlign w:val="center"/>
          </w:tcPr>
          <w:p w14:paraId="58EFAE41"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−541,0773</w:t>
            </w:r>
          </w:p>
        </w:tc>
        <w:tc>
          <w:tcPr>
            <w:tcW w:w="1450" w:type="dxa"/>
            <w:vAlign w:val="center"/>
          </w:tcPr>
          <w:p w14:paraId="7DFCE966"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−29,0078</w:t>
            </w:r>
          </w:p>
        </w:tc>
        <w:tc>
          <w:tcPr>
            <w:tcW w:w="1400" w:type="dxa"/>
            <w:vAlign w:val="center"/>
          </w:tcPr>
          <w:p w14:paraId="6A92DC92"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−43,1527</w:t>
            </w:r>
          </w:p>
        </w:tc>
        <w:tc>
          <w:tcPr>
            <w:tcW w:w="1400" w:type="dxa"/>
            <w:vAlign w:val="center"/>
          </w:tcPr>
          <w:p w14:paraId="1F24CA3F"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−40,2309</w:t>
            </w:r>
          </w:p>
        </w:tc>
        <w:tc>
          <w:tcPr>
            <w:tcW w:w="1404" w:type="dxa"/>
            <w:vAlign w:val="center"/>
          </w:tcPr>
          <w:p w14:paraId="616F9A5E"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−13,7206</w:t>
            </w:r>
          </w:p>
        </w:tc>
      </w:tr>
      <w:tr w:rsidR="00C52729" w:rsidRPr="000A577C" w14:paraId="30C568EF" w14:textId="77777777">
        <w:trPr>
          <w:cantSplit/>
          <w:jc w:val="center"/>
        </w:trPr>
        <w:tc>
          <w:tcPr>
            <w:tcW w:w="1400" w:type="dxa"/>
            <w:vAlign w:val="center"/>
          </w:tcPr>
          <w:p w14:paraId="406B25B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 B27</w:t>
            </w:r>
          </w:p>
        </w:tc>
        <w:tc>
          <w:tcPr>
            <w:tcW w:w="1450" w:type="dxa"/>
            <w:vAlign w:val="center"/>
          </w:tcPr>
          <w:p w14:paraId="6992298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−28,5648</w:t>
            </w:r>
          </w:p>
        </w:tc>
        <w:tc>
          <w:tcPr>
            <w:tcW w:w="1450" w:type="dxa"/>
            <w:vAlign w:val="center"/>
          </w:tcPr>
          <w:p w14:paraId="27510B2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−165,7283</w:t>
            </w:r>
          </w:p>
        </w:tc>
        <w:tc>
          <w:tcPr>
            <w:tcW w:w="1400" w:type="dxa"/>
            <w:vAlign w:val="center"/>
          </w:tcPr>
          <w:p w14:paraId="6B256D1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−0,2030</w:t>
            </w:r>
          </w:p>
        </w:tc>
        <w:tc>
          <w:tcPr>
            <w:tcW w:w="1400" w:type="dxa"/>
            <w:vAlign w:val="center"/>
          </w:tcPr>
          <w:p w14:paraId="15D8209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−0,0956</w:t>
            </w:r>
          </w:p>
        </w:tc>
        <w:tc>
          <w:tcPr>
            <w:tcW w:w="1404" w:type="dxa"/>
            <w:vAlign w:val="center"/>
          </w:tcPr>
          <w:p w14:paraId="1F66408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−347,1382</w:t>
            </w:r>
          </w:p>
        </w:tc>
      </w:tr>
    </w:tbl>
    <w:p w14:paraId="20576B06" w14:textId="0D3E9677" w:rsidR="00C52729" w:rsidRDefault="00DD7910" w:rsidP="000A577C">
      <w:pPr>
        <w:spacing w:after="0" w:line="240" w:lineRule="auto"/>
        <w:rPr>
          <w:rFonts w:ascii="Times New Roman" w:eastAsia="Times New Roman" w:hAnsi="Times New Roman" w:cs="Times New Roman"/>
          <w:i/>
          <w:iCs/>
          <w:sz w:val="24"/>
          <w:szCs w:val="24"/>
        </w:rPr>
      </w:pPr>
      <w:r w:rsidRPr="000A577C">
        <w:rPr>
          <w:rFonts w:ascii="Times New Roman" w:eastAsia="Times New Roman" w:hAnsi="Times New Roman" w:cs="Times New Roman"/>
          <w:i/>
          <w:iCs/>
          <w:sz w:val="24"/>
          <w:szCs w:val="24"/>
        </w:rPr>
        <w:t>Sumber: keluaran ETABS v22.7.0</w:t>
      </w:r>
    </w:p>
    <w:p w14:paraId="351F1A57" w14:textId="77777777" w:rsidR="000A577C" w:rsidRPr="000A577C" w:rsidRDefault="000A577C" w:rsidP="000A577C">
      <w:pPr>
        <w:spacing w:after="0" w:line="240" w:lineRule="auto"/>
        <w:rPr>
          <w:rFonts w:ascii="Times New Roman" w:eastAsia="Times New Roman" w:hAnsi="Times New Roman" w:cs="Times New Roman"/>
          <w:sz w:val="24"/>
          <w:szCs w:val="24"/>
        </w:rPr>
      </w:pPr>
    </w:p>
    <w:p w14:paraId="54B1829F"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Kapasitas elemen struktur lantai tambahan</w:t>
      </w:r>
    </w:p>
    <w:p w14:paraId="38ECE581"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Hasil steel frame design dinyatakan sebagai rasio PMM. Rasio tertinggi mencapai 0,707 pada balok B36 dan 0,596 pada kolom C9, keduanya di bawah batas 1,00 yang disyaratkan SNI 1729:2020. Dibaca sebagai faktor keama</w:t>
      </w:r>
      <w:r w:rsidRPr="000A577C">
        <w:rPr>
          <w:rFonts w:ascii="Times New Roman" w:eastAsia="Times New Roman" w:hAnsi="Times New Roman" w:cs="Times New Roman"/>
          <w:sz w:val="24"/>
          <w:szCs w:val="24"/>
        </w:rPr>
        <w:t xml:space="preserve">nan, angka itu setara 1,41 pada balok dan 1,68 </w:t>
      </w:r>
      <w:r w:rsidRPr="000A577C">
        <w:rPr>
          <w:rFonts w:ascii="Times New Roman" w:eastAsia="Times New Roman" w:hAnsi="Times New Roman" w:cs="Times New Roman"/>
          <w:sz w:val="24"/>
          <w:szCs w:val="24"/>
        </w:rPr>
        <w:lastRenderedPageBreak/>
        <w:t>pada kolom terhadap kapasitas rencana penampang. Lima elemen dengan rasio terbesar pada masing-masing kelompok disajikan pada Tabel 7.</w:t>
      </w:r>
    </w:p>
    <w:p w14:paraId="732D543C"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Tabel 7. Rasio kapasitas PMM dan faktor keamanan elemen lantai tambahan</w:t>
      </w:r>
    </w:p>
    <w:tbl>
      <w:tblPr>
        <w:tblW w:w="85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4" w:type="dxa"/>
          <w:left w:w="57" w:type="dxa"/>
          <w:bottom w:w="14" w:type="dxa"/>
          <w:right w:w="57" w:type="dxa"/>
        </w:tblCellMar>
        <w:tblLook w:val="04A0" w:firstRow="1" w:lastRow="0" w:firstColumn="1" w:lastColumn="0" w:noHBand="0" w:noVBand="1"/>
      </w:tblPr>
      <w:tblGrid>
        <w:gridCol w:w="1088"/>
        <w:gridCol w:w="1188"/>
        <w:gridCol w:w="2471"/>
        <w:gridCol w:w="1490"/>
        <w:gridCol w:w="1086"/>
        <w:gridCol w:w="1181"/>
      </w:tblGrid>
      <w:tr w:rsidR="00C52729" w:rsidRPr="000A577C" w14:paraId="308767C1" w14:textId="77777777">
        <w:trPr>
          <w:cantSplit/>
          <w:tblHeader/>
          <w:jc w:val="center"/>
        </w:trPr>
        <w:tc>
          <w:tcPr>
            <w:tcW w:w="1100" w:type="dxa"/>
            <w:shd w:val="clear" w:color="auto" w:fill="E8E8E8"/>
            <w:vAlign w:val="center"/>
          </w:tcPr>
          <w:p w14:paraId="2D0581D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Jenis</w:t>
            </w:r>
          </w:p>
        </w:tc>
        <w:tc>
          <w:tcPr>
            <w:tcW w:w="1200" w:type="dxa"/>
            <w:shd w:val="clear" w:color="auto" w:fill="E8E8E8"/>
            <w:vAlign w:val="center"/>
          </w:tcPr>
          <w:p w14:paraId="47534C0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Elemen</w:t>
            </w:r>
          </w:p>
        </w:tc>
        <w:tc>
          <w:tcPr>
            <w:tcW w:w="2500" w:type="dxa"/>
            <w:shd w:val="clear" w:color="auto" w:fill="E8E8E8"/>
            <w:vAlign w:val="center"/>
          </w:tcPr>
          <w:p w14:paraId="6197AAF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Profil</w:t>
            </w:r>
          </w:p>
        </w:tc>
        <w:tc>
          <w:tcPr>
            <w:tcW w:w="1500" w:type="dxa"/>
            <w:shd w:val="clear" w:color="auto" w:fill="E8E8E8"/>
            <w:vAlign w:val="center"/>
          </w:tcPr>
          <w:p w14:paraId="12868F1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Kombinasi kritis</w:t>
            </w:r>
          </w:p>
        </w:tc>
        <w:tc>
          <w:tcPr>
            <w:tcW w:w="1100" w:type="dxa"/>
            <w:shd w:val="clear" w:color="auto" w:fill="E8E8E8"/>
            <w:vAlign w:val="center"/>
          </w:tcPr>
          <w:p w14:paraId="4F2C122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Rasio</w:t>
            </w:r>
          </w:p>
          <w:p w14:paraId="68C1A08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PMM</w:t>
            </w:r>
          </w:p>
        </w:tc>
        <w:tc>
          <w:tcPr>
            <w:tcW w:w="1104" w:type="dxa"/>
            <w:shd w:val="clear" w:color="auto" w:fill="E8E8E8"/>
            <w:vAlign w:val="center"/>
          </w:tcPr>
          <w:p w14:paraId="67397CD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Faktor</w:t>
            </w:r>
          </w:p>
          <w:p w14:paraId="23773DB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keamanan</w:t>
            </w:r>
          </w:p>
        </w:tc>
      </w:tr>
      <w:tr w:rsidR="00C52729" w:rsidRPr="000A577C" w14:paraId="4E3763E6" w14:textId="77777777">
        <w:trPr>
          <w:cantSplit/>
          <w:jc w:val="center"/>
        </w:trPr>
        <w:tc>
          <w:tcPr>
            <w:tcW w:w="1100" w:type="dxa"/>
            <w:vAlign w:val="center"/>
          </w:tcPr>
          <w:p w14:paraId="55A41B8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w:t>
            </w:r>
          </w:p>
        </w:tc>
        <w:tc>
          <w:tcPr>
            <w:tcW w:w="1200" w:type="dxa"/>
            <w:vAlign w:val="center"/>
          </w:tcPr>
          <w:p w14:paraId="13C0B74D"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B36</w:t>
            </w:r>
          </w:p>
        </w:tc>
        <w:tc>
          <w:tcPr>
            <w:tcW w:w="2500" w:type="dxa"/>
            <w:vAlign w:val="center"/>
          </w:tcPr>
          <w:p w14:paraId="6344D3B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WF 300×150×6,5×9</w:t>
            </w:r>
          </w:p>
        </w:tc>
        <w:tc>
          <w:tcPr>
            <w:tcW w:w="1500" w:type="dxa"/>
            <w:vAlign w:val="center"/>
          </w:tcPr>
          <w:p w14:paraId="627B365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LRFD 6-1 (C)</w:t>
            </w:r>
          </w:p>
        </w:tc>
        <w:tc>
          <w:tcPr>
            <w:tcW w:w="1100" w:type="dxa"/>
            <w:vAlign w:val="center"/>
          </w:tcPr>
          <w:p w14:paraId="2BE1D65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0,707</w:t>
            </w:r>
          </w:p>
        </w:tc>
        <w:tc>
          <w:tcPr>
            <w:tcW w:w="1104" w:type="dxa"/>
            <w:vAlign w:val="center"/>
          </w:tcPr>
          <w:p w14:paraId="11E9B7A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1,41</w:t>
            </w:r>
          </w:p>
        </w:tc>
      </w:tr>
      <w:tr w:rsidR="00C52729" w:rsidRPr="000A577C" w14:paraId="43937475" w14:textId="77777777">
        <w:trPr>
          <w:cantSplit/>
          <w:jc w:val="center"/>
        </w:trPr>
        <w:tc>
          <w:tcPr>
            <w:tcW w:w="1100" w:type="dxa"/>
            <w:vAlign w:val="center"/>
          </w:tcPr>
          <w:p w14:paraId="3E004D6A"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1200" w:type="dxa"/>
            <w:vAlign w:val="center"/>
          </w:tcPr>
          <w:p w14:paraId="2CA6B3B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B39</w:t>
            </w:r>
          </w:p>
        </w:tc>
        <w:tc>
          <w:tcPr>
            <w:tcW w:w="2500" w:type="dxa"/>
            <w:vAlign w:val="center"/>
          </w:tcPr>
          <w:p w14:paraId="1248ABD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WF 300×150×6,5×9</w:t>
            </w:r>
          </w:p>
        </w:tc>
        <w:tc>
          <w:tcPr>
            <w:tcW w:w="1500" w:type="dxa"/>
            <w:vAlign w:val="center"/>
          </w:tcPr>
          <w:p w14:paraId="08F58B2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LRFD 6-1 (C)</w:t>
            </w:r>
          </w:p>
        </w:tc>
        <w:tc>
          <w:tcPr>
            <w:tcW w:w="1100" w:type="dxa"/>
            <w:vAlign w:val="center"/>
          </w:tcPr>
          <w:p w14:paraId="4EE869E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0,593</w:t>
            </w:r>
          </w:p>
        </w:tc>
        <w:tc>
          <w:tcPr>
            <w:tcW w:w="1104" w:type="dxa"/>
            <w:vAlign w:val="center"/>
          </w:tcPr>
          <w:p w14:paraId="4532A93D"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1,69</w:t>
            </w:r>
          </w:p>
        </w:tc>
      </w:tr>
      <w:tr w:rsidR="00C52729" w:rsidRPr="000A577C" w14:paraId="35250B28" w14:textId="77777777">
        <w:trPr>
          <w:cantSplit/>
          <w:jc w:val="center"/>
        </w:trPr>
        <w:tc>
          <w:tcPr>
            <w:tcW w:w="1100" w:type="dxa"/>
            <w:vAlign w:val="center"/>
          </w:tcPr>
          <w:p w14:paraId="0AE78A8B"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1200" w:type="dxa"/>
            <w:vAlign w:val="center"/>
          </w:tcPr>
          <w:p w14:paraId="6FBAA865"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B37</w:t>
            </w:r>
          </w:p>
        </w:tc>
        <w:tc>
          <w:tcPr>
            <w:tcW w:w="2500" w:type="dxa"/>
            <w:vAlign w:val="center"/>
          </w:tcPr>
          <w:p w14:paraId="66DB29D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WF 300×150×6,5×9</w:t>
            </w:r>
          </w:p>
        </w:tc>
        <w:tc>
          <w:tcPr>
            <w:tcW w:w="1500" w:type="dxa"/>
            <w:vAlign w:val="center"/>
          </w:tcPr>
          <w:p w14:paraId="00E126C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LRFD 6-5 (C)</w:t>
            </w:r>
          </w:p>
        </w:tc>
        <w:tc>
          <w:tcPr>
            <w:tcW w:w="1100" w:type="dxa"/>
            <w:vAlign w:val="center"/>
          </w:tcPr>
          <w:p w14:paraId="5898611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0,573</w:t>
            </w:r>
          </w:p>
        </w:tc>
        <w:tc>
          <w:tcPr>
            <w:tcW w:w="1104" w:type="dxa"/>
            <w:vAlign w:val="center"/>
          </w:tcPr>
          <w:p w14:paraId="68D1012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1,75</w:t>
            </w:r>
          </w:p>
        </w:tc>
      </w:tr>
      <w:tr w:rsidR="00C52729" w:rsidRPr="000A577C" w14:paraId="6F567552" w14:textId="77777777">
        <w:trPr>
          <w:cantSplit/>
          <w:jc w:val="center"/>
        </w:trPr>
        <w:tc>
          <w:tcPr>
            <w:tcW w:w="1100" w:type="dxa"/>
            <w:vAlign w:val="center"/>
          </w:tcPr>
          <w:p w14:paraId="6929D1E6"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1200" w:type="dxa"/>
            <w:vAlign w:val="center"/>
          </w:tcPr>
          <w:p w14:paraId="046652A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B38</w:t>
            </w:r>
          </w:p>
        </w:tc>
        <w:tc>
          <w:tcPr>
            <w:tcW w:w="2500" w:type="dxa"/>
            <w:vAlign w:val="center"/>
          </w:tcPr>
          <w:p w14:paraId="647C977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WF 300×150×6,5×9</w:t>
            </w:r>
          </w:p>
        </w:tc>
        <w:tc>
          <w:tcPr>
            <w:tcW w:w="1500" w:type="dxa"/>
            <w:vAlign w:val="center"/>
          </w:tcPr>
          <w:p w14:paraId="1ACAC9A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LRFD 6-1 (C)</w:t>
            </w:r>
          </w:p>
        </w:tc>
        <w:tc>
          <w:tcPr>
            <w:tcW w:w="1100" w:type="dxa"/>
            <w:vAlign w:val="center"/>
          </w:tcPr>
          <w:p w14:paraId="70A6F25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0,558</w:t>
            </w:r>
          </w:p>
        </w:tc>
        <w:tc>
          <w:tcPr>
            <w:tcW w:w="1104" w:type="dxa"/>
            <w:vAlign w:val="center"/>
          </w:tcPr>
          <w:p w14:paraId="4FAB07C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1,79</w:t>
            </w:r>
          </w:p>
        </w:tc>
      </w:tr>
      <w:tr w:rsidR="00C52729" w:rsidRPr="000A577C" w14:paraId="76D8D75E" w14:textId="77777777">
        <w:trPr>
          <w:cantSplit/>
          <w:jc w:val="center"/>
        </w:trPr>
        <w:tc>
          <w:tcPr>
            <w:tcW w:w="1100" w:type="dxa"/>
            <w:vAlign w:val="center"/>
          </w:tcPr>
          <w:p w14:paraId="62DFB9AE"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1200" w:type="dxa"/>
            <w:vAlign w:val="center"/>
          </w:tcPr>
          <w:p w14:paraId="3BE341D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B27</w:t>
            </w:r>
          </w:p>
        </w:tc>
        <w:tc>
          <w:tcPr>
            <w:tcW w:w="2500" w:type="dxa"/>
            <w:vAlign w:val="center"/>
          </w:tcPr>
          <w:p w14:paraId="1860E79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WF 600×200×11×17</w:t>
            </w:r>
          </w:p>
        </w:tc>
        <w:tc>
          <w:tcPr>
            <w:tcW w:w="1500" w:type="dxa"/>
            <w:vAlign w:val="center"/>
          </w:tcPr>
          <w:p w14:paraId="58A043B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LRFD 6-1 (C)</w:t>
            </w:r>
          </w:p>
        </w:tc>
        <w:tc>
          <w:tcPr>
            <w:tcW w:w="1100" w:type="dxa"/>
            <w:vAlign w:val="center"/>
          </w:tcPr>
          <w:p w14:paraId="1752E3D4"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0,541</w:t>
            </w:r>
          </w:p>
        </w:tc>
        <w:tc>
          <w:tcPr>
            <w:tcW w:w="1104" w:type="dxa"/>
            <w:vAlign w:val="center"/>
          </w:tcPr>
          <w:p w14:paraId="61FB0AC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1,85</w:t>
            </w:r>
          </w:p>
        </w:tc>
      </w:tr>
      <w:tr w:rsidR="00C52729" w:rsidRPr="000A577C" w14:paraId="40ED536D" w14:textId="77777777">
        <w:trPr>
          <w:cantSplit/>
          <w:jc w:val="center"/>
        </w:trPr>
        <w:tc>
          <w:tcPr>
            <w:tcW w:w="1100" w:type="dxa"/>
            <w:vAlign w:val="center"/>
          </w:tcPr>
          <w:p w14:paraId="77CB2D0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Kolom</w:t>
            </w:r>
          </w:p>
        </w:tc>
        <w:tc>
          <w:tcPr>
            <w:tcW w:w="1200" w:type="dxa"/>
            <w:vAlign w:val="center"/>
          </w:tcPr>
          <w:p w14:paraId="488A62F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C9</w:t>
            </w:r>
          </w:p>
        </w:tc>
        <w:tc>
          <w:tcPr>
            <w:tcW w:w="2500" w:type="dxa"/>
            <w:vAlign w:val="center"/>
          </w:tcPr>
          <w:p w14:paraId="0002A0D4"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H-Beam 400×400×13×21</w:t>
            </w:r>
          </w:p>
        </w:tc>
        <w:tc>
          <w:tcPr>
            <w:tcW w:w="1500" w:type="dxa"/>
            <w:vAlign w:val="center"/>
          </w:tcPr>
          <w:p w14:paraId="7FE0A05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LRFD 6-1 (C)</w:t>
            </w:r>
          </w:p>
        </w:tc>
        <w:tc>
          <w:tcPr>
            <w:tcW w:w="1100" w:type="dxa"/>
            <w:vAlign w:val="center"/>
          </w:tcPr>
          <w:p w14:paraId="6774BDD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0,596</w:t>
            </w:r>
          </w:p>
        </w:tc>
        <w:tc>
          <w:tcPr>
            <w:tcW w:w="1104" w:type="dxa"/>
            <w:vAlign w:val="center"/>
          </w:tcPr>
          <w:p w14:paraId="04A4CA3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1,68</w:t>
            </w:r>
          </w:p>
        </w:tc>
      </w:tr>
      <w:tr w:rsidR="00C52729" w:rsidRPr="000A577C" w14:paraId="4C8302C2" w14:textId="77777777">
        <w:trPr>
          <w:cantSplit/>
          <w:jc w:val="center"/>
        </w:trPr>
        <w:tc>
          <w:tcPr>
            <w:tcW w:w="1100" w:type="dxa"/>
            <w:vAlign w:val="center"/>
          </w:tcPr>
          <w:p w14:paraId="6BA65B14"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1200" w:type="dxa"/>
            <w:vAlign w:val="center"/>
          </w:tcPr>
          <w:p w14:paraId="6801105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C3</w:t>
            </w:r>
          </w:p>
        </w:tc>
        <w:tc>
          <w:tcPr>
            <w:tcW w:w="2500" w:type="dxa"/>
            <w:vAlign w:val="center"/>
          </w:tcPr>
          <w:p w14:paraId="0BDCC00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H-Beam 400×400×13×21</w:t>
            </w:r>
          </w:p>
        </w:tc>
        <w:tc>
          <w:tcPr>
            <w:tcW w:w="1500" w:type="dxa"/>
            <w:vAlign w:val="center"/>
          </w:tcPr>
          <w:p w14:paraId="2EBFD85C"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LRFD 6-1 (C)</w:t>
            </w:r>
          </w:p>
        </w:tc>
        <w:tc>
          <w:tcPr>
            <w:tcW w:w="1100" w:type="dxa"/>
            <w:vAlign w:val="center"/>
          </w:tcPr>
          <w:p w14:paraId="10DC1904"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0,550</w:t>
            </w:r>
          </w:p>
        </w:tc>
        <w:tc>
          <w:tcPr>
            <w:tcW w:w="1104" w:type="dxa"/>
            <w:vAlign w:val="center"/>
          </w:tcPr>
          <w:p w14:paraId="66B86EE4"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1,82</w:t>
            </w:r>
          </w:p>
        </w:tc>
      </w:tr>
      <w:tr w:rsidR="00C52729" w:rsidRPr="000A577C" w14:paraId="6F267620" w14:textId="77777777">
        <w:trPr>
          <w:cantSplit/>
          <w:jc w:val="center"/>
        </w:trPr>
        <w:tc>
          <w:tcPr>
            <w:tcW w:w="1100" w:type="dxa"/>
            <w:vAlign w:val="center"/>
          </w:tcPr>
          <w:p w14:paraId="590DB5D3"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1200" w:type="dxa"/>
            <w:vAlign w:val="center"/>
          </w:tcPr>
          <w:p w14:paraId="7E05485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C7</w:t>
            </w:r>
          </w:p>
        </w:tc>
        <w:tc>
          <w:tcPr>
            <w:tcW w:w="2500" w:type="dxa"/>
            <w:vAlign w:val="center"/>
          </w:tcPr>
          <w:p w14:paraId="2BB48ED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H-Beam 400×400×13×21</w:t>
            </w:r>
          </w:p>
        </w:tc>
        <w:tc>
          <w:tcPr>
            <w:tcW w:w="1500" w:type="dxa"/>
            <w:vAlign w:val="center"/>
          </w:tcPr>
          <w:p w14:paraId="48D89D2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LRFD 6-1 (C)</w:t>
            </w:r>
          </w:p>
        </w:tc>
        <w:tc>
          <w:tcPr>
            <w:tcW w:w="1100" w:type="dxa"/>
            <w:vAlign w:val="center"/>
          </w:tcPr>
          <w:p w14:paraId="3911D336"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0,539</w:t>
            </w:r>
          </w:p>
        </w:tc>
        <w:tc>
          <w:tcPr>
            <w:tcW w:w="1104" w:type="dxa"/>
            <w:vAlign w:val="center"/>
          </w:tcPr>
          <w:p w14:paraId="7BE0839F"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1,86</w:t>
            </w:r>
          </w:p>
        </w:tc>
      </w:tr>
      <w:tr w:rsidR="00C52729" w:rsidRPr="000A577C" w14:paraId="561F151E" w14:textId="77777777">
        <w:trPr>
          <w:cantSplit/>
          <w:jc w:val="center"/>
        </w:trPr>
        <w:tc>
          <w:tcPr>
            <w:tcW w:w="1100" w:type="dxa"/>
            <w:vAlign w:val="center"/>
          </w:tcPr>
          <w:p w14:paraId="318EA422"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1200" w:type="dxa"/>
            <w:vAlign w:val="center"/>
          </w:tcPr>
          <w:p w14:paraId="483B859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C17</w:t>
            </w:r>
          </w:p>
        </w:tc>
        <w:tc>
          <w:tcPr>
            <w:tcW w:w="2500" w:type="dxa"/>
            <w:vAlign w:val="center"/>
          </w:tcPr>
          <w:p w14:paraId="2E80D88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H-Beam 400×400×13×21</w:t>
            </w:r>
          </w:p>
        </w:tc>
        <w:tc>
          <w:tcPr>
            <w:tcW w:w="1500" w:type="dxa"/>
            <w:vAlign w:val="center"/>
          </w:tcPr>
          <w:p w14:paraId="1FFEC73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LRFD 6-1 (C)</w:t>
            </w:r>
          </w:p>
        </w:tc>
        <w:tc>
          <w:tcPr>
            <w:tcW w:w="1100" w:type="dxa"/>
            <w:vAlign w:val="center"/>
          </w:tcPr>
          <w:p w14:paraId="0C2DA0F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0,532</w:t>
            </w:r>
          </w:p>
        </w:tc>
        <w:tc>
          <w:tcPr>
            <w:tcW w:w="1104" w:type="dxa"/>
            <w:vAlign w:val="center"/>
          </w:tcPr>
          <w:p w14:paraId="4D83D8C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1,88</w:t>
            </w:r>
          </w:p>
        </w:tc>
      </w:tr>
      <w:tr w:rsidR="00C52729" w:rsidRPr="000A577C" w14:paraId="48E11A2B" w14:textId="77777777">
        <w:trPr>
          <w:cantSplit/>
          <w:jc w:val="center"/>
        </w:trPr>
        <w:tc>
          <w:tcPr>
            <w:tcW w:w="1100" w:type="dxa"/>
            <w:vAlign w:val="center"/>
          </w:tcPr>
          <w:p w14:paraId="0179F1CD" w14:textId="77777777" w:rsidR="00C52729" w:rsidRPr="000A577C" w:rsidRDefault="00C52729" w:rsidP="000A577C">
            <w:pPr>
              <w:spacing w:after="0" w:line="240" w:lineRule="auto"/>
              <w:jc w:val="center"/>
              <w:rPr>
                <w:rFonts w:ascii="Times New Roman" w:eastAsia="Times New Roman" w:hAnsi="Times New Roman" w:cs="Times New Roman"/>
                <w:sz w:val="24"/>
                <w:szCs w:val="24"/>
              </w:rPr>
            </w:pPr>
          </w:p>
        </w:tc>
        <w:tc>
          <w:tcPr>
            <w:tcW w:w="1200" w:type="dxa"/>
            <w:vAlign w:val="center"/>
          </w:tcPr>
          <w:p w14:paraId="3E3DE70A"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C12</w:t>
            </w:r>
          </w:p>
        </w:tc>
        <w:tc>
          <w:tcPr>
            <w:tcW w:w="2500" w:type="dxa"/>
            <w:vAlign w:val="center"/>
          </w:tcPr>
          <w:p w14:paraId="67D552D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H-Beam 400×400×13×21</w:t>
            </w:r>
          </w:p>
        </w:tc>
        <w:tc>
          <w:tcPr>
            <w:tcW w:w="1500" w:type="dxa"/>
            <w:vAlign w:val="center"/>
          </w:tcPr>
          <w:p w14:paraId="7DD89A4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LRFD 6-1 (C)</w:t>
            </w:r>
          </w:p>
        </w:tc>
        <w:tc>
          <w:tcPr>
            <w:tcW w:w="1100" w:type="dxa"/>
            <w:vAlign w:val="center"/>
          </w:tcPr>
          <w:p w14:paraId="79A2DC18"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0,521</w:t>
            </w:r>
          </w:p>
        </w:tc>
        <w:tc>
          <w:tcPr>
            <w:tcW w:w="1104" w:type="dxa"/>
            <w:vAlign w:val="center"/>
          </w:tcPr>
          <w:p w14:paraId="77E28A5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1,92</w:t>
            </w:r>
          </w:p>
        </w:tc>
      </w:tr>
    </w:tbl>
    <w:p w14:paraId="7EB5CE3E"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keluaran steel frame design ETABS v22.7.0; faktor keamanan dihitung sebagai 1/rasio PMM</w:t>
      </w:r>
    </w:p>
    <w:p w14:paraId="409376C7" w14:textId="77777777" w:rsidR="000A577C" w:rsidRDefault="000A577C" w:rsidP="000A577C">
      <w:pPr>
        <w:spacing w:after="0" w:line="360" w:lineRule="auto"/>
        <w:ind w:firstLine="562"/>
        <w:jc w:val="both"/>
        <w:rPr>
          <w:rFonts w:ascii="Times New Roman" w:eastAsia="Times New Roman" w:hAnsi="Times New Roman" w:cs="Times New Roman"/>
          <w:sz w:val="24"/>
          <w:szCs w:val="24"/>
        </w:rPr>
      </w:pPr>
    </w:p>
    <w:p w14:paraId="1FB60C93" w14:textId="70B0900F"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Pola hasilnya memberi dua catatan. Pada balok, empat dari lima elemen terkritis memakai profil WF 300×150×6,5×9, yaitu profil balok anak terkecil kedua yang dip</w:t>
      </w:r>
      <w:r w:rsidRPr="000A577C">
        <w:rPr>
          <w:rFonts w:ascii="Times New Roman" w:eastAsia="Times New Roman" w:hAnsi="Times New Roman" w:cs="Times New Roman"/>
          <w:sz w:val="24"/>
          <w:szCs w:val="24"/>
        </w:rPr>
        <w:t>akai. Balok induk WF 600×200×11×17 justru berada di peringkat kelima dengan rasio 0,541 meskipun memikul momen terbesar, karena modulus penampangnya jauh lebih besar. Artinya yang menentukan kecukupan bukan besar momen melainkan perbandingannya terhadap ka</w:t>
      </w:r>
      <w:r w:rsidRPr="000A577C">
        <w:rPr>
          <w:rFonts w:ascii="Times New Roman" w:eastAsia="Times New Roman" w:hAnsi="Times New Roman" w:cs="Times New Roman"/>
          <w:sz w:val="24"/>
          <w:szCs w:val="24"/>
        </w:rPr>
        <w:t>pasitas profil, dan balok anak berbentang panjang lebih menentukan daripada balok induk.</w:t>
      </w:r>
    </w:p>
    <w:p w14:paraId="260D142F"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Pada kolom, kelima elemen terkritis memakai profil yang sama dengan rasio berkisar 0,521 sampai 0,596, sebuah rentang yang sempit. Keseragaman itu menunjukkan distribu</w:t>
      </w:r>
      <w:r w:rsidRPr="000A577C">
        <w:rPr>
          <w:rFonts w:ascii="Times New Roman" w:eastAsia="Times New Roman" w:hAnsi="Times New Roman" w:cs="Times New Roman"/>
          <w:sz w:val="24"/>
          <w:szCs w:val="24"/>
        </w:rPr>
        <w:t xml:space="preserve">si gaya antarkolom cukup merata pada lantai tambahan, berbeda dengan sebaran reaksi di tumpuan yang akan dibahas kemudian. Cadangan kapasitas sekitar 40% pada kolom memang lapang dan profilnya masih bisa diperkecil, tetapi dipertahankan karena keterikatan </w:t>
      </w:r>
      <w:r w:rsidRPr="000A577C">
        <w:rPr>
          <w:rFonts w:ascii="Times New Roman" w:eastAsia="Times New Roman" w:hAnsi="Times New Roman" w:cs="Times New Roman"/>
          <w:sz w:val="24"/>
          <w:szCs w:val="24"/>
        </w:rPr>
        <w:t>dimensi dengan pedestal eksisting. Jati dkk. (2024) melaporkan pola serupa pada redesain hotel enam lantai, yaitu seluruh rasio elemen berada jauh di bawah batas ketika dimensi profil terikat pertimbangan selain kekuatan.</w:t>
      </w:r>
    </w:p>
    <w:p w14:paraId="5ECC0C10"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lastRenderedPageBreak/>
        <w:t>Simpangan antar lantai</w:t>
      </w:r>
    </w:p>
    <w:p w14:paraId="54F7BC78"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 xml:space="preserve">Kekuatan bukan satu-satunya kriteria yang harus dipenuhi. SNI 1726:2019 juga membatasi simpangan antar lantai agar kerusakan komponen non-struktural terkendali dan bangunan tetap dapat digunakan setelah gempa. Simpangan diambil dari </w:t>
      </w:r>
      <w:r w:rsidRPr="000A577C">
        <w:rPr>
          <w:rFonts w:ascii="Times New Roman" w:eastAsia="Times New Roman" w:hAnsi="Times New Roman" w:cs="Times New Roman"/>
          <w:sz w:val="24"/>
          <w:szCs w:val="24"/>
        </w:rPr>
        <w:t>keluaran ETABS pada pola beban gempa arah X dan arah Y; arah Y menghasilkan nilai terbesar pada ketiga lantai, sejalan dengan bentang memanjang bangunan yang berarah timur–barat sehingga kekakuan lateral arah Y lebih kecil.</w:t>
      </w:r>
    </w:p>
    <w:p w14:paraId="3F062EB2"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Keluaran story drift ETABS berup</w:t>
      </w:r>
      <w:r w:rsidRPr="000A577C">
        <w:rPr>
          <w:rFonts w:ascii="Times New Roman" w:eastAsia="Times New Roman" w:hAnsi="Times New Roman" w:cs="Times New Roman"/>
          <w:sz w:val="24"/>
          <w:szCs w:val="24"/>
        </w:rPr>
        <w:t>a rasio tak berdimensi terhadap tinggi tingkat, yaitu 0,006981 pada Story 1, 0,004338 pada Story 2, dan 0,002751 pada Story 3, atau berturut-turut 1/143, 1/230, dan 1/363. Nilai itu masih merupakan simpangan elastis akibat gaya gempa yang sudah direduksi f</w:t>
      </w:r>
      <w:r w:rsidRPr="000A577C">
        <w:rPr>
          <w:rFonts w:ascii="Times New Roman" w:eastAsia="Times New Roman" w:hAnsi="Times New Roman" w:cs="Times New Roman"/>
          <w:sz w:val="24"/>
          <w:szCs w:val="24"/>
        </w:rPr>
        <w:t xml:space="preserve">aktor R, sehingga belum dapat langsung dibandingkan dengan batas izin. SNI 1726:2019 mensyaratkan simpangan desain dihitung sebagai δₓ = Cₔ·δₓₑ/Iₑ. Dengan Cₔ = 5,5 untuk sistem rangka pemikul momen khusus baja dan Iₑ = 1,5 untuk kategori risiko IV, faktor </w:t>
      </w:r>
      <w:r w:rsidRPr="000A577C">
        <w:rPr>
          <w:rFonts w:ascii="Times New Roman" w:eastAsia="Times New Roman" w:hAnsi="Times New Roman" w:cs="Times New Roman"/>
          <w:sz w:val="24"/>
          <w:szCs w:val="24"/>
        </w:rPr>
        <w:t>pengalinya menjadi 3,67. Hasilnya pada Tabel 8.</w:t>
      </w:r>
    </w:p>
    <w:p w14:paraId="6B3A3A1A"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Tabel 8. Simpangan antar lantai dan pemeriksaannya terhadap SNI 1726:2019</w:t>
      </w:r>
    </w:p>
    <w:tbl>
      <w:tblPr>
        <w:tblW w:w="85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4" w:type="dxa"/>
          <w:left w:w="57" w:type="dxa"/>
          <w:bottom w:w="14" w:type="dxa"/>
          <w:right w:w="57" w:type="dxa"/>
        </w:tblCellMar>
        <w:tblLook w:val="04A0" w:firstRow="1" w:lastRow="0" w:firstColumn="1" w:lastColumn="0" w:noHBand="0" w:noVBand="1"/>
      </w:tblPr>
      <w:tblGrid>
        <w:gridCol w:w="1347"/>
        <w:gridCol w:w="948"/>
        <w:gridCol w:w="1248"/>
        <w:gridCol w:w="1147"/>
        <w:gridCol w:w="1446"/>
        <w:gridCol w:w="1147"/>
        <w:gridCol w:w="1221"/>
      </w:tblGrid>
      <w:tr w:rsidR="00C52729" w:rsidRPr="000A577C" w14:paraId="00A855F3" w14:textId="77777777">
        <w:trPr>
          <w:cantSplit/>
          <w:tblHeader/>
          <w:jc w:val="center"/>
        </w:trPr>
        <w:tc>
          <w:tcPr>
            <w:tcW w:w="1350" w:type="dxa"/>
            <w:shd w:val="clear" w:color="auto" w:fill="E8E8E8"/>
            <w:vAlign w:val="center"/>
          </w:tcPr>
          <w:p w14:paraId="33D3F6AD"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Lantai</w:t>
            </w:r>
          </w:p>
        </w:tc>
        <w:tc>
          <w:tcPr>
            <w:tcW w:w="950" w:type="dxa"/>
            <w:shd w:val="clear" w:color="auto" w:fill="E8E8E8"/>
            <w:vAlign w:val="center"/>
          </w:tcPr>
          <w:p w14:paraId="65AB0ECE"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h</w:t>
            </w:r>
          </w:p>
          <w:p w14:paraId="6E63EB5F"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(mm)</w:t>
            </w:r>
          </w:p>
        </w:tc>
        <w:tc>
          <w:tcPr>
            <w:tcW w:w="1250" w:type="dxa"/>
            <w:shd w:val="clear" w:color="auto" w:fill="E8E8E8"/>
            <w:vAlign w:val="center"/>
          </w:tcPr>
          <w:p w14:paraId="0A4982FE"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Drift elastis</w:t>
            </w:r>
          </w:p>
          <w:p w14:paraId="4132F7E8"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δₓₑ/h</w:t>
            </w:r>
          </w:p>
        </w:tc>
        <w:tc>
          <w:tcPr>
            <w:tcW w:w="1150" w:type="dxa"/>
            <w:shd w:val="clear" w:color="auto" w:fill="E8E8E8"/>
            <w:vAlign w:val="center"/>
          </w:tcPr>
          <w:p w14:paraId="5B5D4A82"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Δₓₑ</w:t>
            </w:r>
          </w:p>
          <w:p w14:paraId="25004527"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(mm)</w:t>
            </w:r>
          </w:p>
        </w:tc>
        <w:tc>
          <w:tcPr>
            <w:tcW w:w="1450" w:type="dxa"/>
            <w:shd w:val="clear" w:color="auto" w:fill="E8E8E8"/>
            <w:vAlign w:val="center"/>
          </w:tcPr>
          <w:p w14:paraId="1669C08A"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δₓ = Cₔ·Δₓₑ/Iₑ</w:t>
            </w:r>
          </w:p>
          <w:p w14:paraId="720C19AA"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(mm)</w:t>
            </w:r>
          </w:p>
        </w:tc>
        <w:tc>
          <w:tcPr>
            <w:tcW w:w="1150" w:type="dxa"/>
            <w:shd w:val="clear" w:color="auto" w:fill="E8E8E8"/>
            <w:vAlign w:val="center"/>
          </w:tcPr>
          <w:p w14:paraId="55417D0D"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δₓ/h</w:t>
            </w:r>
          </w:p>
        </w:tc>
        <w:tc>
          <w:tcPr>
            <w:tcW w:w="1204" w:type="dxa"/>
            <w:shd w:val="clear" w:color="auto" w:fill="E8E8E8"/>
            <w:vAlign w:val="center"/>
          </w:tcPr>
          <w:p w14:paraId="4C6743F3"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Batas</w:t>
            </w:r>
          </w:p>
          <w:p w14:paraId="30A68E28"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0,010h</w:t>
            </w:r>
          </w:p>
        </w:tc>
      </w:tr>
      <w:tr w:rsidR="00C52729" w:rsidRPr="000A577C" w14:paraId="1A918823" w14:textId="77777777">
        <w:trPr>
          <w:cantSplit/>
          <w:jc w:val="center"/>
        </w:trPr>
        <w:tc>
          <w:tcPr>
            <w:tcW w:w="1350" w:type="dxa"/>
            <w:vAlign w:val="center"/>
          </w:tcPr>
          <w:p w14:paraId="54F5EE58" w14:textId="77777777" w:rsidR="00C52729" w:rsidRPr="000A577C" w:rsidRDefault="00DD7910" w:rsidP="000A577C">
            <w:pPr>
              <w:keepNext/>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Story 3 (baja)</w:t>
            </w:r>
          </w:p>
        </w:tc>
        <w:tc>
          <w:tcPr>
            <w:tcW w:w="950" w:type="dxa"/>
            <w:vAlign w:val="center"/>
          </w:tcPr>
          <w:p w14:paraId="79C5801B"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4.000</w:t>
            </w:r>
          </w:p>
        </w:tc>
        <w:tc>
          <w:tcPr>
            <w:tcW w:w="1250" w:type="dxa"/>
            <w:vAlign w:val="center"/>
          </w:tcPr>
          <w:p w14:paraId="28D084D2"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0,002751</w:t>
            </w:r>
          </w:p>
        </w:tc>
        <w:tc>
          <w:tcPr>
            <w:tcW w:w="1150" w:type="dxa"/>
            <w:vAlign w:val="center"/>
          </w:tcPr>
          <w:p w14:paraId="62842D4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11,00</w:t>
            </w:r>
          </w:p>
        </w:tc>
        <w:tc>
          <w:tcPr>
            <w:tcW w:w="1450" w:type="dxa"/>
            <w:vAlign w:val="center"/>
          </w:tcPr>
          <w:p w14:paraId="03C8DC9A"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40,35</w:t>
            </w:r>
          </w:p>
        </w:tc>
        <w:tc>
          <w:tcPr>
            <w:tcW w:w="1150" w:type="dxa"/>
            <w:vAlign w:val="center"/>
          </w:tcPr>
          <w:p w14:paraId="4BC3A615"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0,0101</w:t>
            </w:r>
          </w:p>
        </w:tc>
        <w:tc>
          <w:tcPr>
            <w:tcW w:w="1204" w:type="dxa"/>
            <w:vAlign w:val="center"/>
          </w:tcPr>
          <w:p w14:paraId="2BC75EEE"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Terlampaui</w:t>
            </w:r>
          </w:p>
        </w:tc>
      </w:tr>
      <w:tr w:rsidR="00C52729" w:rsidRPr="000A577C" w14:paraId="2DA3830B" w14:textId="77777777">
        <w:trPr>
          <w:cantSplit/>
          <w:jc w:val="center"/>
        </w:trPr>
        <w:tc>
          <w:tcPr>
            <w:tcW w:w="1350" w:type="dxa"/>
            <w:vAlign w:val="center"/>
          </w:tcPr>
          <w:p w14:paraId="5C20589E" w14:textId="77777777" w:rsidR="00C52729" w:rsidRPr="000A577C" w:rsidRDefault="00DD7910" w:rsidP="000A577C">
            <w:pPr>
              <w:keepNext/>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Story 2 (beton)</w:t>
            </w:r>
          </w:p>
        </w:tc>
        <w:tc>
          <w:tcPr>
            <w:tcW w:w="950" w:type="dxa"/>
            <w:vAlign w:val="center"/>
          </w:tcPr>
          <w:p w14:paraId="5FF47E3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4.000</w:t>
            </w:r>
          </w:p>
        </w:tc>
        <w:tc>
          <w:tcPr>
            <w:tcW w:w="1250" w:type="dxa"/>
            <w:vAlign w:val="center"/>
          </w:tcPr>
          <w:p w14:paraId="4199DAA5"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0,004338</w:t>
            </w:r>
          </w:p>
        </w:tc>
        <w:tc>
          <w:tcPr>
            <w:tcW w:w="1150" w:type="dxa"/>
            <w:vAlign w:val="center"/>
          </w:tcPr>
          <w:p w14:paraId="4665B24D"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17,35</w:t>
            </w:r>
          </w:p>
        </w:tc>
        <w:tc>
          <w:tcPr>
            <w:tcW w:w="1450" w:type="dxa"/>
            <w:vAlign w:val="center"/>
          </w:tcPr>
          <w:p w14:paraId="4675FCF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63,62</w:t>
            </w:r>
          </w:p>
        </w:tc>
        <w:tc>
          <w:tcPr>
            <w:tcW w:w="1150" w:type="dxa"/>
            <w:vAlign w:val="center"/>
          </w:tcPr>
          <w:p w14:paraId="3775F355"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0,0159</w:t>
            </w:r>
          </w:p>
        </w:tc>
        <w:tc>
          <w:tcPr>
            <w:tcW w:w="1204" w:type="dxa"/>
            <w:vAlign w:val="center"/>
          </w:tcPr>
          <w:p w14:paraId="4304E3CA"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Terlampaui</w:t>
            </w:r>
          </w:p>
        </w:tc>
      </w:tr>
      <w:tr w:rsidR="00C52729" w:rsidRPr="000A577C" w14:paraId="34FDCD03" w14:textId="77777777">
        <w:trPr>
          <w:cantSplit/>
          <w:jc w:val="center"/>
        </w:trPr>
        <w:tc>
          <w:tcPr>
            <w:tcW w:w="1350" w:type="dxa"/>
            <w:vAlign w:val="center"/>
          </w:tcPr>
          <w:p w14:paraId="74E6FB7C"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Story 1 (beton)</w:t>
            </w:r>
          </w:p>
        </w:tc>
        <w:tc>
          <w:tcPr>
            <w:tcW w:w="950" w:type="dxa"/>
            <w:vAlign w:val="center"/>
          </w:tcPr>
          <w:p w14:paraId="5C4AB09E"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4.000</w:t>
            </w:r>
          </w:p>
        </w:tc>
        <w:tc>
          <w:tcPr>
            <w:tcW w:w="1250" w:type="dxa"/>
            <w:vAlign w:val="center"/>
          </w:tcPr>
          <w:p w14:paraId="38667EE2"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0,006981</w:t>
            </w:r>
          </w:p>
        </w:tc>
        <w:tc>
          <w:tcPr>
            <w:tcW w:w="1150" w:type="dxa"/>
            <w:vAlign w:val="center"/>
          </w:tcPr>
          <w:p w14:paraId="4F1E63A4"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27,92</w:t>
            </w:r>
          </w:p>
        </w:tc>
        <w:tc>
          <w:tcPr>
            <w:tcW w:w="1450" w:type="dxa"/>
            <w:vAlign w:val="center"/>
          </w:tcPr>
          <w:p w14:paraId="5BE1659D"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102,39</w:t>
            </w:r>
          </w:p>
        </w:tc>
        <w:tc>
          <w:tcPr>
            <w:tcW w:w="1150" w:type="dxa"/>
            <w:vAlign w:val="center"/>
          </w:tcPr>
          <w:p w14:paraId="71042C79"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0,0256</w:t>
            </w:r>
          </w:p>
        </w:tc>
        <w:tc>
          <w:tcPr>
            <w:tcW w:w="1204" w:type="dxa"/>
            <w:vAlign w:val="center"/>
          </w:tcPr>
          <w:p w14:paraId="482B0223"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Terlampaui</w:t>
            </w:r>
          </w:p>
        </w:tc>
      </w:tr>
    </w:tbl>
    <w:p w14:paraId="07AEACD5"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keluaran story drift ETABS v22.7.0 arah Y (menentukan); δₓ dihitung dengan Cₔ = 5,5 dan Iₑ = 1,5</w:t>
      </w:r>
    </w:p>
    <w:p w14:paraId="53291875"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Batas izin untuk kategori risiko IV pada kelompok “semua struktur lainnya” adalah 0,010 kali tinggi tingkat, yaitu 40 mm untuk tinggi 4 m; faktor redundansi diambil ρ = 1,0 sehingga batas tersebut tidak direduksi. Setelah diperbesar, simpangan desain melam</w:t>
      </w:r>
      <w:r w:rsidRPr="000A577C">
        <w:rPr>
          <w:rFonts w:ascii="Times New Roman" w:eastAsia="Times New Roman" w:hAnsi="Times New Roman" w:cs="Times New Roman"/>
          <w:sz w:val="24"/>
          <w:szCs w:val="24"/>
        </w:rPr>
        <w:t xml:space="preserve">paui batas itu di ketiga lantai: 102,39 mm pada Story 1, 63,62 mm pada Story 2, dan 40,35 mm pada Story 3. Story 3 hanya terlampaui tipis, sekitar satu persen di atas batas, sedangkan Story 1 mencapai 2,56% dari tinggi tingkat atau dua setengah kali batas </w:t>
      </w:r>
      <w:r w:rsidRPr="000A577C">
        <w:rPr>
          <w:rFonts w:ascii="Times New Roman" w:eastAsia="Times New Roman" w:hAnsi="Times New Roman" w:cs="Times New Roman"/>
          <w:sz w:val="24"/>
          <w:szCs w:val="24"/>
        </w:rPr>
        <w:t>yang diizinkan.</w:t>
      </w:r>
    </w:p>
    <w:p w14:paraId="6A9C195E"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Letak persoalannya perlu dibaca dengan hati-hati. Story 1 dan Story 2 adalah portal beton bertulang eksisting, sedangkan Story 3 adalah rangka baja yang baru ditambahkan. Simpangan terbesar justru terjadi pada dua lantai lama, bukan pada la</w:t>
      </w:r>
      <w:r w:rsidRPr="000A577C">
        <w:rPr>
          <w:rFonts w:ascii="Times New Roman" w:eastAsia="Times New Roman" w:hAnsi="Times New Roman" w:cs="Times New Roman"/>
          <w:sz w:val="24"/>
          <w:szCs w:val="24"/>
        </w:rPr>
        <w:t xml:space="preserve">ntai tambahan. Temuan ini sejajar dengan pola yang muncul pada reaksi tumpuan: struktur eksisting yang menjadi penentu, bukan elemen baru yang dirancang. Pada sisi lain, hasil ini juga menjelaskan mengapa rasio kekuatan </w:t>
      </w:r>
      <w:r w:rsidRPr="000A577C">
        <w:rPr>
          <w:rFonts w:ascii="Times New Roman" w:eastAsia="Times New Roman" w:hAnsi="Times New Roman" w:cs="Times New Roman"/>
          <w:sz w:val="24"/>
          <w:szCs w:val="24"/>
        </w:rPr>
        <w:lastRenderedPageBreak/>
        <w:t>elemen baja berada jauh di bawah 1,0</w:t>
      </w:r>
      <w:r w:rsidRPr="000A577C">
        <w:rPr>
          <w:rFonts w:ascii="Times New Roman" w:eastAsia="Times New Roman" w:hAnsi="Times New Roman" w:cs="Times New Roman"/>
          <w:sz w:val="24"/>
          <w:szCs w:val="24"/>
        </w:rPr>
        <w:t>0. Rangka pemikul momen baja umumnya dikendalikan kekakuan, bukan kekuatan, sehingga penampang yang lolos pemeriksaan kekuatan dengan cadangan lebar belum tentu cukup kaku untuk menahan simpangan.</w:t>
      </w:r>
    </w:p>
    <w:p w14:paraId="01861553"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Dua catatan membatasi pembacaan ini. Pertama, bangunan mema</w:t>
      </w:r>
      <w:r w:rsidRPr="000A577C">
        <w:rPr>
          <w:rFonts w:ascii="Times New Roman" w:eastAsia="Times New Roman" w:hAnsi="Times New Roman" w:cs="Times New Roman"/>
          <w:sz w:val="24"/>
          <w:szCs w:val="24"/>
        </w:rPr>
        <w:t>kai dua sistem struktur yang bertumpuk secara vertikal, beton bertulang di bawah dan baja di atas, sehingga pemakaian satu nilai Cₔ untuk seluruh ketinggian merupakan penyederhanaan; SNI 1726:2019 Pasal 7.2.3.1 mensyaratkan koefisien R, Cₔ, dan Ω₀ sistem b</w:t>
      </w:r>
      <w:r w:rsidRPr="000A577C">
        <w:rPr>
          <w:rFonts w:ascii="Times New Roman" w:eastAsia="Times New Roman" w:hAnsi="Times New Roman" w:cs="Times New Roman"/>
          <w:sz w:val="24"/>
          <w:szCs w:val="24"/>
        </w:rPr>
        <w:t>awah dipakai untuk mendesain sistem bawah bila nilai R-nya lebih kecil. Alexandro dkk. (2025) menunjukkan bahwa pada gedung yang sama simpangan dan gaya geser dasar berubah nyata bila sistemnya bergeser antara SRPMK, SRPMM, dan SRPMB, sehingga pilihan koef</w:t>
      </w:r>
      <w:r w:rsidRPr="000A577C">
        <w:rPr>
          <w:rFonts w:ascii="Times New Roman" w:eastAsia="Times New Roman" w:hAnsi="Times New Roman" w:cs="Times New Roman"/>
          <w:sz w:val="24"/>
          <w:szCs w:val="24"/>
        </w:rPr>
        <w:t>isien untuk portal beton lama ikut menentukan hasil. Kedua, nilai Cₔ = 5,5 diambil dari sistem rangka pemikul momen khusus baja yang dipakai pada lantai tambahan; portal beton eksisting memiliki Cₔ sendiri yang bergantung pada sistem dan pendetailan asliny</w:t>
      </w:r>
      <w:r w:rsidRPr="000A577C">
        <w:rPr>
          <w:rFonts w:ascii="Times New Roman" w:eastAsia="Times New Roman" w:hAnsi="Times New Roman" w:cs="Times New Roman"/>
          <w:sz w:val="24"/>
          <w:szCs w:val="24"/>
        </w:rPr>
        <w:t>a. Karena itu hasil pada Tabel 8 sebaiknya dibaca sebagai indikasi bahwa simpangan menjadi kriteria penentu pada bangunan ini, dan bukan sebagai vonis akhir atas kelayakan struktur eksisting.</w:t>
      </w:r>
    </w:p>
    <w:p w14:paraId="0FECD364"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Kapasitas sambungan baut dan las</w:t>
      </w:r>
    </w:p>
    <w:p w14:paraId="0B766CB0"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Sambungan direncanakan manual mengikuti SNI 1729:2020 untuk tiga jenis hubungan: balok anak ke balok induk, balok ke kolom, dan pelat dasar kolom baja ke pedestal beton eksisting. Baut mutu BJ 37 dipakai pada sambungan geser dan angkur, sedangkan baut BJ 4</w:t>
      </w:r>
      <w:r w:rsidRPr="000A577C">
        <w:rPr>
          <w:rFonts w:ascii="Times New Roman" w:eastAsia="Times New Roman" w:hAnsi="Times New Roman" w:cs="Times New Roman"/>
          <w:sz w:val="24"/>
          <w:szCs w:val="24"/>
        </w:rPr>
        <w:t>1 dipakai pada sambungan balok–kolom yang memikul momen. Pemeriksaan mencakup tahanan geser baut, tahanan tumpu pelat, geser blok, kapasitas las, dan interaksi geser-tarik, dengan hasil pada Tabel 9.</w:t>
      </w:r>
    </w:p>
    <w:p w14:paraId="5934543F"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lastRenderedPageBreak/>
        <w:t>Tabel 9. Rekapitulasi pemeriksaan sambungan baut dan las</w:t>
      </w:r>
    </w:p>
    <w:tbl>
      <w:tblPr>
        <w:tblW w:w="85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4" w:type="dxa"/>
          <w:left w:w="57" w:type="dxa"/>
          <w:bottom w:w="14" w:type="dxa"/>
          <w:right w:w="57" w:type="dxa"/>
        </w:tblCellMar>
        <w:tblLook w:val="04A0" w:firstRow="1" w:lastRow="0" w:firstColumn="1" w:lastColumn="0" w:noHBand="0" w:noVBand="1"/>
      </w:tblPr>
      <w:tblGrid>
        <w:gridCol w:w="2292"/>
        <w:gridCol w:w="1793"/>
        <w:gridCol w:w="1594"/>
        <w:gridCol w:w="1497"/>
        <w:gridCol w:w="1328"/>
      </w:tblGrid>
      <w:tr w:rsidR="00C52729" w:rsidRPr="000A577C" w14:paraId="4C6579F7" w14:textId="77777777">
        <w:trPr>
          <w:cantSplit/>
          <w:tblHeader/>
          <w:jc w:val="center"/>
        </w:trPr>
        <w:tc>
          <w:tcPr>
            <w:tcW w:w="2300" w:type="dxa"/>
            <w:shd w:val="clear" w:color="auto" w:fill="E8E8E8"/>
            <w:vAlign w:val="center"/>
          </w:tcPr>
          <w:p w14:paraId="4790CED7"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Sambungan</w:t>
            </w:r>
          </w:p>
        </w:tc>
        <w:tc>
          <w:tcPr>
            <w:tcW w:w="1800" w:type="dxa"/>
            <w:shd w:val="clear" w:color="auto" w:fill="E8E8E8"/>
            <w:vAlign w:val="center"/>
          </w:tcPr>
          <w:p w14:paraId="195BD717"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Alat sambung</w:t>
            </w:r>
          </w:p>
        </w:tc>
        <w:tc>
          <w:tcPr>
            <w:tcW w:w="1600" w:type="dxa"/>
            <w:shd w:val="clear" w:color="auto" w:fill="E8E8E8"/>
            <w:vAlign w:val="center"/>
          </w:tcPr>
          <w:p w14:paraId="73573DAE"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Gaya rencana</w:t>
            </w:r>
          </w:p>
        </w:tc>
        <w:tc>
          <w:tcPr>
            <w:tcW w:w="1500" w:type="dxa"/>
            <w:shd w:val="clear" w:color="auto" w:fill="E8E8E8"/>
            <w:vAlign w:val="center"/>
          </w:tcPr>
          <w:p w14:paraId="74E6427B"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Kapasitas /</w:t>
            </w:r>
          </w:p>
          <w:p w14:paraId="409155B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rasio</w:t>
            </w:r>
          </w:p>
        </w:tc>
        <w:tc>
          <w:tcPr>
            <w:tcW w:w="1304" w:type="dxa"/>
            <w:shd w:val="clear" w:color="auto" w:fill="E8E8E8"/>
            <w:vAlign w:val="center"/>
          </w:tcPr>
          <w:p w14:paraId="2291BF52"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Keterangan</w:t>
            </w:r>
          </w:p>
        </w:tc>
      </w:tr>
      <w:tr w:rsidR="00C52729" w:rsidRPr="000A577C" w14:paraId="61BA3440" w14:textId="77777777">
        <w:trPr>
          <w:cantSplit/>
          <w:jc w:val="center"/>
        </w:trPr>
        <w:tc>
          <w:tcPr>
            <w:tcW w:w="2300" w:type="dxa"/>
            <w:vAlign w:val="center"/>
          </w:tcPr>
          <w:p w14:paraId="6C04D604" w14:textId="77777777" w:rsidR="00C52729" w:rsidRPr="000A577C" w:rsidRDefault="00DD7910" w:rsidP="000A577C">
            <w:pPr>
              <w:keepNext/>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 anak melintang – balok induk</w:t>
            </w:r>
          </w:p>
        </w:tc>
        <w:tc>
          <w:tcPr>
            <w:tcW w:w="1800" w:type="dxa"/>
            <w:vAlign w:val="center"/>
          </w:tcPr>
          <w:p w14:paraId="109336C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3 baut Ø12,</w:t>
            </w:r>
          </w:p>
          <w:p w14:paraId="7AA8B279"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siku L 50.50.5</w:t>
            </w:r>
          </w:p>
        </w:tc>
        <w:tc>
          <w:tcPr>
            <w:tcW w:w="1600" w:type="dxa"/>
            <w:vAlign w:val="center"/>
          </w:tcPr>
          <w:p w14:paraId="34D3D1C8"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 = 63,44 kN</w:t>
            </w:r>
          </w:p>
        </w:tc>
        <w:tc>
          <w:tcPr>
            <w:tcW w:w="1500" w:type="dxa"/>
            <w:vAlign w:val="center"/>
          </w:tcPr>
          <w:p w14:paraId="3D23A90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ϕTn = 123,86 kN</w:t>
            </w:r>
          </w:p>
          <w:p w14:paraId="1C17E39C"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(0,51)</w:t>
            </w:r>
          </w:p>
        </w:tc>
        <w:tc>
          <w:tcPr>
            <w:tcW w:w="1304" w:type="dxa"/>
            <w:vAlign w:val="center"/>
          </w:tcPr>
          <w:p w14:paraId="5B839363"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Memenuhi</w:t>
            </w:r>
          </w:p>
        </w:tc>
      </w:tr>
      <w:tr w:rsidR="00C52729" w:rsidRPr="000A577C" w14:paraId="2D917245" w14:textId="77777777">
        <w:trPr>
          <w:cantSplit/>
          <w:jc w:val="center"/>
        </w:trPr>
        <w:tc>
          <w:tcPr>
            <w:tcW w:w="2300" w:type="dxa"/>
            <w:vAlign w:val="center"/>
          </w:tcPr>
          <w:p w14:paraId="3F735BAF" w14:textId="77777777" w:rsidR="00C52729" w:rsidRPr="000A577C" w:rsidRDefault="00DD7910" w:rsidP="000A577C">
            <w:pPr>
              <w:keepNext/>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 anak memanjang – balok anak melintang</w:t>
            </w:r>
          </w:p>
        </w:tc>
        <w:tc>
          <w:tcPr>
            <w:tcW w:w="1800" w:type="dxa"/>
            <w:vAlign w:val="center"/>
          </w:tcPr>
          <w:p w14:paraId="479119A6"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2 baut Ø8,</w:t>
            </w:r>
          </w:p>
          <w:p w14:paraId="2491BD5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siku L 40.40.5</w:t>
            </w:r>
          </w:p>
        </w:tc>
        <w:tc>
          <w:tcPr>
            <w:tcW w:w="1600" w:type="dxa"/>
            <w:vAlign w:val="center"/>
          </w:tcPr>
          <w:p w14:paraId="06186EE6"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 = 15,33 kN</w:t>
            </w:r>
          </w:p>
        </w:tc>
        <w:tc>
          <w:tcPr>
            <w:tcW w:w="1500" w:type="dxa"/>
            <w:vAlign w:val="center"/>
          </w:tcPr>
          <w:p w14:paraId="72630FF2"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ϕTn = 65,70 kN</w:t>
            </w:r>
          </w:p>
          <w:p w14:paraId="5D679F1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(0,23)</w:t>
            </w:r>
          </w:p>
        </w:tc>
        <w:tc>
          <w:tcPr>
            <w:tcW w:w="1304" w:type="dxa"/>
            <w:vAlign w:val="center"/>
          </w:tcPr>
          <w:p w14:paraId="6B4E153B"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Memenuhi</w:t>
            </w:r>
          </w:p>
        </w:tc>
      </w:tr>
      <w:tr w:rsidR="00C52729" w:rsidRPr="000A577C" w14:paraId="718E759F" w14:textId="77777777">
        <w:trPr>
          <w:cantSplit/>
          <w:jc w:val="center"/>
        </w:trPr>
        <w:tc>
          <w:tcPr>
            <w:tcW w:w="2300" w:type="dxa"/>
            <w:vAlign w:val="center"/>
          </w:tcPr>
          <w:p w14:paraId="3FD98208" w14:textId="77777777" w:rsidR="00C52729" w:rsidRPr="000A577C" w:rsidRDefault="00DD7910" w:rsidP="000A577C">
            <w:pPr>
              <w:keepNext/>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 – kolom (baut)</w:t>
            </w:r>
          </w:p>
        </w:tc>
        <w:tc>
          <w:tcPr>
            <w:tcW w:w="1800" w:type="dxa"/>
            <w:vAlign w:val="center"/>
          </w:tcPr>
          <w:p w14:paraId="165E32E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16 baut Ø27</w:t>
            </w:r>
          </w:p>
        </w:tc>
        <w:tc>
          <w:tcPr>
            <w:tcW w:w="1600" w:type="dxa"/>
            <w:vAlign w:val="center"/>
          </w:tcPr>
          <w:p w14:paraId="36D32155"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Ruv = 10,36 kN;</w:t>
            </w:r>
          </w:p>
          <w:p w14:paraId="5CB27ED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Rut = 124,29 kN</w:t>
            </w:r>
          </w:p>
        </w:tc>
        <w:tc>
          <w:tcPr>
            <w:tcW w:w="1500" w:type="dxa"/>
            <w:vAlign w:val="center"/>
          </w:tcPr>
          <w:p w14:paraId="46B7CF99"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interaksi 0,90</w:t>
            </w:r>
          </w:p>
        </w:tc>
        <w:tc>
          <w:tcPr>
            <w:tcW w:w="1304" w:type="dxa"/>
            <w:vAlign w:val="center"/>
          </w:tcPr>
          <w:p w14:paraId="14A3F8DA"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Memenuhi</w:t>
            </w:r>
          </w:p>
        </w:tc>
      </w:tr>
      <w:tr w:rsidR="00C52729" w:rsidRPr="000A577C" w14:paraId="363DF4FB" w14:textId="77777777">
        <w:trPr>
          <w:cantSplit/>
          <w:jc w:val="center"/>
        </w:trPr>
        <w:tc>
          <w:tcPr>
            <w:tcW w:w="2300" w:type="dxa"/>
            <w:vAlign w:val="center"/>
          </w:tcPr>
          <w:p w14:paraId="014337F9" w14:textId="77777777" w:rsidR="00C52729" w:rsidRPr="000A577C" w:rsidRDefault="00DD7910" w:rsidP="000A577C">
            <w:pPr>
              <w:keepNext/>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Balok – kolom (las)</w:t>
            </w:r>
          </w:p>
        </w:tc>
        <w:tc>
          <w:tcPr>
            <w:tcW w:w="1800" w:type="dxa"/>
            <w:vAlign w:val="center"/>
          </w:tcPr>
          <w:p w14:paraId="0AC6EB7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las sudut a = 6 mm,</w:t>
            </w:r>
          </w:p>
          <w:p w14:paraId="0C438A2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Lw = 3.416 mm</w:t>
            </w:r>
          </w:p>
        </w:tc>
        <w:tc>
          <w:tcPr>
            <w:tcW w:w="1600" w:type="dxa"/>
            <w:vAlign w:val="center"/>
          </w:tcPr>
          <w:p w14:paraId="1616A975"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Vu = 165,73 kN;</w:t>
            </w:r>
          </w:p>
          <w:p w14:paraId="7E6FB5B2"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Tf sayap = 595,43 kN</w:t>
            </w:r>
          </w:p>
        </w:tc>
        <w:tc>
          <w:tcPr>
            <w:tcW w:w="1500" w:type="dxa"/>
            <w:vAlign w:val="center"/>
          </w:tcPr>
          <w:p w14:paraId="1E9A5B19"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ϕTn = 2.412,70 kN (0,07);</w:t>
            </w:r>
          </w:p>
          <w:p w14:paraId="22A59FD5"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sayap 813,65 kN (0,73)</w:t>
            </w:r>
          </w:p>
        </w:tc>
        <w:tc>
          <w:tcPr>
            <w:tcW w:w="1304" w:type="dxa"/>
            <w:vAlign w:val="center"/>
          </w:tcPr>
          <w:p w14:paraId="46F16860"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Memenuhi</w:t>
            </w:r>
          </w:p>
        </w:tc>
      </w:tr>
      <w:tr w:rsidR="00C52729" w:rsidRPr="000A577C" w14:paraId="2258A7FF" w14:textId="77777777">
        <w:trPr>
          <w:cantSplit/>
          <w:jc w:val="center"/>
        </w:trPr>
        <w:tc>
          <w:tcPr>
            <w:tcW w:w="2300" w:type="dxa"/>
            <w:vAlign w:val="center"/>
          </w:tcPr>
          <w:p w14:paraId="01EC0D51" w14:textId="77777777" w:rsidR="00C52729" w:rsidRPr="000A577C" w:rsidRDefault="00DD7910" w:rsidP="000A577C">
            <w:pPr>
              <w:keepNext/>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Pelat dasar – las kolom</w:t>
            </w:r>
          </w:p>
        </w:tc>
        <w:tc>
          <w:tcPr>
            <w:tcW w:w="1800" w:type="dxa"/>
            <w:vAlign w:val="center"/>
          </w:tcPr>
          <w:p w14:paraId="57C77E84"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las sudut a = 8 mm,</w:t>
            </w:r>
          </w:p>
          <w:p w14:paraId="1B4D8099"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Lw = 2.290 mm</w:t>
            </w:r>
          </w:p>
        </w:tc>
        <w:tc>
          <w:tcPr>
            <w:tcW w:w="1600" w:type="dxa"/>
            <w:vAlign w:val="center"/>
          </w:tcPr>
          <w:p w14:paraId="074B349E"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Pu = 541,08 kN</w:t>
            </w:r>
          </w:p>
        </w:tc>
        <w:tc>
          <w:tcPr>
            <w:tcW w:w="1500" w:type="dxa"/>
            <w:vAlign w:val="center"/>
          </w:tcPr>
          <w:p w14:paraId="6B2E4C5D"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ϕTn = 2.156,55 kN</w:t>
            </w:r>
          </w:p>
          <w:p w14:paraId="6A348A1D"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(0,25)</w:t>
            </w:r>
          </w:p>
        </w:tc>
        <w:tc>
          <w:tcPr>
            <w:tcW w:w="1304" w:type="dxa"/>
            <w:vAlign w:val="center"/>
          </w:tcPr>
          <w:p w14:paraId="7CA35DF6" w14:textId="77777777" w:rsidR="00C52729" w:rsidRPr="000A577C" w:rsidRDefault="00DD7910" w:rsidP="000A577C">
            <w:pPr>
              <w:keepNext/>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Memenuhi</w:t>
            </w:r>
          </w:p>
        </w:tc>
      </w:tr>
      <w:tr w:rsidR="00C52729" w:rsidRPr="000A577C" w14:paraId="6F570C66" w14:textId="77777777">
        <w:trPr>
          <w:cantSplit/>
          <w:jc w:val="center"/>
        </w:trPr>
        <w:tc>
          <w:tcPr>
            <w:tcW w:w="2300" w:type="dxa"/>
            <w:vAlign w:val="center"/>
          </w:tcPr>
          <w:p w14:paraId="3E319E67"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Pelat dasar – angkur</w:t>
            </w:r>
          </w:p>
        </w:tc>
        <w:tc>
          <w:tcPr>
            <w:tcW w:w="1800" w:type="dxa"/>
            <w:vAlign w:val="center"/>
          </w:tcPr>
          <w:p w14:paraId="1096BB2C"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6 angkur Ø30,</w:t>
            </w:r>
          </w:p>
          <w:p w14:paraId="01975417"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L = 300 mm</w:t>
            </w:r>
          </w:p>
        </w:tc>
        <w:tc>
          <w:tcPr>
            <w:tcW w:w="1600" w:type="dxa"/>
            <w:vAlign w:val="center"/>
          </w:tcPr>
          <w:p w14:paraId="2581A650"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Ruv = 4,83 kN;</w:t>
            </w:r>
          </w:p>
          <w:p w14:paraId="79D6082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Rut = 51,58 kN</w:t>
            </w:r>
          </w:p>
        </w:tc>
        <w:tc>
          <w:tcPr>
            <w:tcW w:w="1500" w:type="dxa"/>
            <w:vAlign w:val="center"/>
          </w:tcPr>
          <w:p w14:paraId="2302C0C1"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interaksi 0,125</w:t>
            </w:r>
          </w:p>
        </w:tc>
        <w:tc>
          <w:tcPr>
            <w:tcW w:w="1304" w:type="dxa"/>
            <w:vAlign w:val="center"/>
          </w:tcPr>
          <w:p w14:paraId="3BA9776B" w14:textId="77777777" w:rsidR="00C52729" w:rsidRPr="000A577C" w:rsidRDefault="00DD7910" w:rsidP="000A577C">
            <w:pPr>
              <w:spacing w:after="0" w:line="240" w:lineRule="auto"/>
              <w:jc w:val="center"/>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Memenuhi</w:t>
            </w:r>
          </w:p>
        </w:tc>
      </w:tr>
    </w:tbl>
    <w:p w14:paraId="79839EA9"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hasil perhitungan mengikuti SNI 1729:2020</w:t>
      </w:r>
    </w:p>
    <w:p w14:paraId="496AB21B"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 xml:space="preserve">Seluruh sambungan memenuhi syarat, tetapi rentang rasionya lebar. Sambungan balok–kolom dengan 16 baut Ø27 menjadi yang terkritis pada rasio interaksi 0,90, dan hampir seluruh porsi rasio itu berasal dari komponen tarik akibat momen sebesar 122,51 kN pada </w:t>
      </w:r>
      <w:r w:rsidRPr="000A577C">
        <w:rPr>
          <w:rFonts w:ascii="Times New Roman" w:eastAsia="Times New Roman" w:hAnsi="Times New Roman" w:cs="Times New Roman"/>
          <w:sz w:val="24"/>
          <w:szCs w:val="24"/>
        </w:rPr>
        <w:t>baut terluar. Sebaliknya, angkur pelat dasar hanya mencapai 0,125, sehingga jumlah dan diameternya masih terbuka untuk dioptimasi pada tahap gambar kerja. Konservatisme di titik itu wajar untuk pertemuan antara struktur baru dan beton lama yang mutunya tid</w:t>
      </w:r>
      <w:r w:rsidRPr="000A577C">
        <w:rPr>
          <w:rFonts w:ascii="Times New Roman" w:eastAsia="Times New Roman" w:hAnsi="Times New Roman" w:cs="Times New Roman"/>
          <w:sz w:val="24"/>
          <w:szCs w:val="24"/>
        </w:rPr>
        <w:t>ak lagi dapat dikendalikan.</w:t>
      </w:r>
    </w:p>
    <w:p w14:paraId="1D3F8144"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Gaya tarik pada angkur pelat dasar dihitung dari momen M2 = 40,23 kN·m, bukan M3 = 13,72 kN·m. Pelat 500×500 mm berbentuk bujursangkar sehingga modulus penampangnya sama pada kedua arah lentur dan momen terbesarlah yang berlaku.</w:t>
      </w:r>
      <w:r w:rsidRPr="000A577C">
        <w:rPr>
          <w:rFonts w:ascii="Times New Roman" w:eastAsia="Times New Roman" w:hAnsi="Times New Roman" w:cs="Times New Roman"/>
          <w:sz w:val="24"/>
          <w:szCs w:val="24"/>
        </w:rPr>
        <w:t xml:space="preserve"> Dengan enam angkur Ø30 tersusun dua baris berjarak 260 mm, ∑y² = 6 × 130² = 101.400 mm² dan gaya tarik pada angkur terluar menjadi 51,58 kN. Bila momen yang lebih kecil yang dipakai, angka itu hanya akan terbaca 17,59 kN. Dengan momen M2 tersebut tegangan</w:t>
      </w:r>
      <w:r w:rsidRPr="000A577C">
        <w:rPr>
          <w:rFonts w:ascii="Times New Roman" w:eastAsia="Times New Roman" w:hAnsi="Times New Roman" w:cs="Times New Roman"/>
          <w:sz w:val="24"/>
          <w:szCs w:val="24"/>
        </w:rPr>
        <w:t xml:space="preserve"> tumpu naik menjadi 4,10 MPa, masih jauh di bawah kapasitas tumpu beton 23,21 MPa, tetapi tebal pelat dasar yang dibutuhkan mencapai 17,17 mm sehingga pelat 16 mm pada gambar kerja diganti menjadi 20 mm.</w:t>
      </w:r>
    </w:p>
    <w:p w14:paraId="284EBDCF"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lastRenderedPageBreak/>
        <w:t xml:space="preserve">Las sayap pada sambungan balok–kolom juga diperiksa </w:t>
      </w:r>
      <w:r w:rsidRPr="000A577C">
        <w:rPr>
          <w:rFonts w:ascii="Times New Roman" w:eastAsia="Times New Roman" w:hAnsi="Times New Roman" w:cs="Times New Roman"/>
          <w:sz w:val="24"/>
          <w:szCs w:val="24"/>
        </w:rPr>
        <w:t xml:space="preserve">terhadap gaya kopel akibat momen, Mu/(d − tf) = 347,14/(0,600 − 0,017) = 595,43 kN. Las sudut 3 mm pada rancangan awal hanya memberi 406,82 kN dan berada di bawah ukuran minimum SNI 1729:2020 untuk pelat setebal 17 mm, sehingga ukurannya dinaikkan menjadi </w:t>
      </w:r>
      <w:r w:rsidRPr="000A577C">
        <w:rPr>
          <w:rFonts w:ascii="Times New Roman" w:eastAsia="Times New Roman" w:hAnsi="Times New Roman" w:cs="Times New Roman"/>
          <w:sz w:val="24"/>
          <w:szCs w:val="24"/>
        </w:rPr>
        <w:t>6 mm. Dengan panjang las sayap 1.152 mm, kapasitasnya menjadi 813,65 kN atau rasio 0,73.</w:t>
      </w:r>
    </w:p>
    <w:p w14:paraId="6FD47933"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Perbandingan alternatif beton bertulang dan komposit baja–beton</w:t>
      </w:r>
    </w:p>
    <w:p w14:paraId="453A92E9"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Evaluasi komparatif dilakukan dengan menjalankan dua model yang identik kecuali pada material lantai 3. Total beban mati turun dari 18.227,60 kN pada alternatif beton bertulang menjadi 15.434,05 kN pada alternatif komposit, yaitu selisih 2.793,55 kN atau 1</w:t>
      </w:r>
      <w:r w:rsidRPr="000A577C">
        <w:rPr>
          <w:rFonts w:ascii="Times New Roman" w:eastAsia="Times New Roman" w:hAnsi="Times New Roman" w:cs="Times New Roman"/>
          <w:sz w:val="24"/>
          <w:szCs w:val="24"/>
        </w:rPr>
        <w:t>5,33%. Penurunan itu diperoleh hanya dengan mengganti satu dari tiga lantai. Sebagai pembanding, Alatas dkk. (2022) memperoleh 20,12% pada gedung sepuluh lantai yang diredesain komposit secara menyeluruh, dan Gidio dkk. (2026) mencatat 34,3% pada balok ser</w:t>
      </w:r>
      <w:r w:rsidRPr="000A577C">
        <w:rPr>
          <w:rFonts w:ascii="Times New Roman" w:eastAsia="Times New Roman" w:hAnsi="Times New Roman" w:cs="Times New Roman"/>
          <w:sz w:val="24"/>
          <w:szCs w:val="24"/>
        </w:rPr>
        <w:t>ta 58,8% pada kolom untuk redesain penuh gedung kampus. Bila dinormalkan terhadap jumlah lantai yang diganti, efektivitas per lantai pada penelitian ini justru lebih tinggi, sebab lantai teratas memberi kontribusi terbesar terhadap akumulasi gaya aksial di</w:t>
      </w:r>
      <w:r w:rsidRPr="000A577C">
        <w:rPr>
          <w:rFonts w:ascii="Times New Roman" w:eastAsia="Times New Roman" w:hAnsi="Times New Roman" w:cs="Times New Roman"/>
          <w:sz w:val="24"/>
          <w:szCs w:val="24"/>
        </w:rPr>
        <w:t xml:space="preserve"> kolom bawah.</w:t>
      </w:r>
    </w:p>
    <w:p w14:paraId="7322D85F"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Efek penurunan beban tidak terbagi rata pada setiap titik tumpuan, seperti terlihat pada Tabel 10.</w:t>
      </w:r>
    </w:p>
    <w:p w14:paraId="1AD3ABA6" w14:textId="77777777" w:rsidR="00C52729" w:rsidRPr="000A577C" w:rsidRDefault="00DD7910" w:rsidP="000A577C">
      <w:pPr>
        <w:keepNext/>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Tabel 10. Perbandingan reaksi aksial ultimit (Pu) pada 24 joint kolom eksisting</w:t>
      </w:r>
    </w:p>
    <w:tbl>
      <w:tblPr>
        <w:tblW w:w="85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4" w:type="dxa"/>
          <w:left w:w="57" w:type="dxa"/>
          <w:bottom w:w="14" w:type="dxa"/>
          <w:right w:w="57" w:type="dxa"/>
        </w:tblCellMar>
        <w:tblLook w:val="04A0" w:firstRow="1" w:lastRow="0" w:firstColumn="1" w:lastColumn="0" w:noHBand="0" w:noVBand="1"/>
      </w:tblPr>
      <w:tblGrid>
        <w:gridCol w:w="700"/>
        <w:gridCol w:w="1100"/>
        <w:gridCol w:w="1150"/>
        <w:gridCol w:w="1114"/>
        <w:gridCol w:w="700"/>
        <w:gridCol w:w="1100"/>
        <w:gridCol w:w="1150"/>
        <w:gridCol w:w="1490"/>
      </w:tblGrid>
      <w:tr w:rsidR="00C52729" w:rsidRPr="000A577C" w14:paraId="3520A6D7" w14:textId="77777777">
        <w:trPr>
          <w:cantSplit/>
          <w:tblHeader/>
          <w:jc w:val="center"/>
        </w:trPr>
        <w:tc>
          <w:tcPr>
            <w:tcW w:w="700" w:type="dxa"/>
            <w:shd w:val="clear" w:color="auto" w:fill="E8E8E8"/>
            <w:vAlign w:val="center"/>
          </w:tcPr>
          <w:p w14:paraId="456CD1F3"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Joint</w:t>
            </w:r>
          </w:p>
        </w:tc>
        <w:tc>
          <w:tcPr>
            <w:tcW w:w="1100" w:type="dxa"/>
            <w:shd w:val="clear" w:color="auto" w:fill="E8E8E8"/>
            <w:vAlign w:val="center"/>
          </w:tcPr>
          <w:p w14:paraId="7ABF3E86"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Pu beton</w:t>
            </w:r>
          </w:p>
          <w:p w14:paraId="15CEA66D"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(kN)</w:t>
            </w:r>
          </w:p>
        </w:tc>
        <w:tc>
          <w:tcPr>
            <w:tcW w:w="1150" w:type="dxa"/>
            <w:shd w:val="clear" w:color="auto" w:fill="E8E8E8"/>
            <w:vAlign w:val="center"/>
          </w:tcPr>
          <w:p w14:paraId="33D34DEF"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Pu komposit</w:t>
            </w:r>
          </w:p>
          <w:p w14:paraId="4C61955A"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(kN)</w:t>
            </w:r>
          </w:p>
        </w:tc>
        <w:tc>
          <w:tcPr>
            <w:tcW w:w="1114" w:type="dxa"/>
            <w:shd w:val="clear" w:color="auto" w:fill="E8E8E8"/>
            <w:vAlign w:val="center"/>
          </w:tcPr>
          <w:p w14:paraId="56AB7B21"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Turun</w:t>
            </w:r>
          </w:p>
          <w:p w14:paraId="0B9F8E3D"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w:t>
            </w:r>
          </w:p>
        </w:tc>
        <w:tc>
          <w:tcPr>
            <w:tcW w:w="700" w:type="dxa"/>
            <w:shd w:val="clear" w:color="auto" w:fill="E8E8E8"/>
            <w:vAlign w:val="center"/>
          </w:tcPr>
          <w:p w14:paraId="03206732"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Joint</w:t>
            </w:r>
          </w:p>
        </w:tc>
        <w:tc>
          <w:tcPr>
            <w:tcW w:w="1100" w:type="dxa"/>
            <w:shd w:val="clear" w:color="auto" w:fill="E8E8E8"/>
            <w:vAlign w:val="center"/>
          </w:tcPr>
          <w:p w14:paraId="0D23A303"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Pu beton</w:t>
            </w:r>
          </w:p>
          <w:p w14:paraId="2B316643"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w:t>
            </w:r>
            <w:r w:rsidRPr="000A577C">
              <w:rPr>
                <w:rFonts w:ascii="Times New Roman" w:eastAsia="Times New Roman" w:hAnsi="Times New Roman" w:cs="Times New Roman"/>
                <w:b/>
                <w:sz w:val="20"/>
                <w:szCs w:val="20"/>
              </w:rPr>
              <w:t>kN)</w:t>
            </w:r>
          </w:p>
        </w:tc>
        <w:tc>
          <w:tcPr>
            <w:tcW w:w="1150" w:type="dxa"/>
            <w:shd w:val="clear" w:color="auto" w:fill="E8E8E8"/>
            <w:vAlign w:val="center"/>
          </w:tcPr>
          <w:p w14:paraId="212CDD57"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Pu komposit</w:t>
            </w:r>
          </w:p>
          <w:p w14:paraId="5134285C"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(kN)</w:t>
            </w:r>
          </w:p>
        </w:tc>
        <w:tc>
          <w:tcPr>
            <w:tcW w:w="1490" w:type="dxa"/>
            <w:shd w:val="clear" w:color="auto" w:fill="E8E8E8"/>
            <w:vAlign w:val="center"/>
          </w:tcPr>
          <w:p w14:paraId="58FD3A22"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Turun</w:t>
            </w:r>
          </w:p>
          <w:p w14:paraId="05AC114F"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b/>
                <w:sz w:val="20"/>
                <w:szCs w:val="20"/>
              </w:rPr>
              <w:t>(%)</w:t>
            </w:r>
          </w:p>
        </w:tc>
      </w:tr>
      <w:tr w:rsidR="00C52729" w:rsidRPr="000A577C" w14:paraId="485D5E02" w14:textId="77777777">
        <w:trPr>
          <w:cantSplit/>
          <w:jc w:val="center"/>
        </w:trPr>
        <w:tc>
          <w:tcPr>
            <w:tcW w:w="700" w:type="dxa"/>
            <w:vAlign w:val="center"/>
          </w:tcPr>
          <w:p w14:paraId="40AD6736"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12</w:t>
            </w:r>
          </w:p>
        </w:tc>
        <w:tc>
          <w:tcPr>
            <w:tcW w:w="1100" w:type="dxa"/>
            <w:vAlign w:val="center"/>
          </w:tcPr>
          <w:p w14:paraId="575D6C0A"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2.332,65</w:t>
            </w:r>
          </w:p>
        </w:tc>
        <w:tc>
          <w:tcPr>
            <w:tcW w:w="1150" w:type="dxa"/>
            <w:vAlign w:val="center"/>
          </w:tcPr>
          <w:p w14:paraId="3606AB47"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2.156,82</w:t>
            </w:r>
          </w:p>
        </w:tc>
        <w:tc>
          <w:tcPr>
            <w:tcW w:w="1114" w:type="dxa"/>
            <w:vAlign w:val="center"/>
          </w:tcPr>
          <w:p w14:paraId="38E58EFF"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7,54</w:t>
            </w:r>
          </w:p>
        </w:tc>
        <w:tc>
          <w:tcPr>
            <w:tcW w:w="700" w:type="dxa"/>
            <w:vAlign w:val="center"/>
          </w:tcPr>
          <w:p w14:paraId="59AB9C0F"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40</w:t>
            </w:r>
          </w:p>
        </w:tc>
        <w:tc>
          <w:tcPr>
            <w:tcW w:w="1100" w:type="dxa"/>
            <w:vAlign w:val="center"/>
          </w:tcPr>
          <w:p w14:paraId="278ED9F8"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947,54</w:t>
            </w:r>
          </w:p>
        </w:tc>
        <w:tc>
          <w:tcPr>
            <w:tcW w:w="1150" w:type="dxa"/>
            <w:vAlign w:val="center"/>
          </w:tcPr>
          <w:p w14:paraId="2E4CD5DD"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806,32</w:t>
            </w:r>
          </w:p>
        </w:tc>
        <w:tc>
          <w:tcPr>
            <w:tcW w:w="1490" w:type="dxa"/>
            <w:vAlign w:val="center"/>
          </w:tcPr>
          <w:p w14:paraId="54B53FCC"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14,90</w:t>
            </w:r>
          </w:p>
        </w:tc>
      </w:tr>
      <w:tr w:rsidR="00C52729" w:rsidRPr="000A577C" w14:paraId="47D2B4E3" w14:textId="77777777">
        <w:trPr>
          <w:cantSplit/>
          <w:jc w:val="center"/>
        </w:trPr>
        <w:tc>
          <w:tcPr>
            <w:tcW w:w="700" w:type="dxa"/>
            <w:vAlign w:val="center"/>
          </w:tcPr>
          <w:p w14:paraId="40EC57F4"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3</w:t>
            </w:r>
          </w:p>
        </w:tc>
        <w:tc>
          <w:tcPr>
            <w:tcW w:w="1100" w:type="dxa"/>
            <w:vAlign w:val="center"/>
          </w:tcPr>
          <w:p w14:paraId="45F714B1"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2.081,77</w:t>
            </w:r>
          </w:p>
        </w:tc>
        <w:tc>
          <w:tcPr>
            <w:tcW w:w="1150" w:type="dxa"/>
            <w:vAlign w:val="center"/>
          </w:tcPr>
          <w:p w14:paraId="32E1971A"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1.922,31</w:t>
            </w:r>
          </w:p>
        </w:tc>
        <w:tc>
          <w:tcPr>
            <w:tcW w:w="1114" w:type="dxa"/>
            <w:vAlign w:val="center"/>
          </w:tcPr>
          <w:p w14:paraId="136EA141"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7,66</w:t>
            </w:r>
          </w:p>
        </w:tc>
        <w:tc>
          <w:tcPr>
            <w:tcW w:w="700" w:type="dxa"/>
            <w:vAlign w:val="center"/>
          </w:tcPr>
          <w:p w14:paraId="162D082B"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41</w:t>
            </w:r>
          </w:p>
        </w:tc>
        <w:tc>
          <w:tcPr>
            <w:tcW w:w="1100" w:type="dxa"/>
            <w:vAlign w:val="center"/>
          </w:tcPr>
          <w:p w14:paraId="589F0D05"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1.063,11</w:t>
            </w:r>
          </w:p>
        </w:tc>
        <w:tc>
          <w:tcPr>
            <w:tcW w:w="1150" w:type="dxa"/>
            <w:vAlign w:val="center"/>
          </w:tcPr>
          <w:p w14:paraId="68C369E2"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892,54</w:t>
            </w:r>
          </w:p>
        </w:tc>
        <w:tc>
          <w:tcPr>
            <w:tcW w:w="1490" w:type="dxa"/>
            <w:vAlign w:val="center"/>
          </w:tcPr>
          <w:p w14:paraId="2BC1E09D"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16,04</w:t>
            </w:r>
          </w:p>
        </w:tc>
      </w:tr>
      <w:tr w:rsidR="00C52729" w:rsidRPr="000A577C" w14:paraId="492CC658" w14:textId="77777777">
        <w:trPr>
          <w:cantSplit/>
          <w:jc w:val="center"/>
        </w:trPr>
        <w:tc>
          <w:tcPr>
            <w:tcW w:w="700" w:type="dxa"/>
            <w:vAlign w:val="center"/>
          </w:tcPr>
          <w:p w14:paraId="797237BC"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4</w:t>
            </w:r>
          </w:p>
        </w:tc>
        <w:tc>
          <w:tcPr>
            <w:tcW w:w="1100" w:type="dxa"/>
            <w:vAlign w:val="center"/>
          </w:tcPr>
          <w:p w14:paraId="2DD12E3F"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2.065,40</w:t>
            </w:r>
          </w:p>
        </w:tc>
        <w:tc>
          <w:tcPr>
            <w:tcW w:w="1150" w:type="dxa"/>
            <w:vAlign w:val="center"/>
          </w:tcPr>
          <w:p w14:paraId="4CE7DF9B"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1.906,28</w:t>
            </w:r>
          </w:p>
        </w:tc>
        <w:tc>
          <w:tcPr>
            <w:tcW w:w="1114" w:type="dxa"/>
            <w:vAlign w:val="center"/>
          </w:tcPr>
          <w:p w14:paraId="767A2A67"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7,70</w:t>
            </w:r>
          </w:p>
        </w:tc>
        <w:tc>
          <w:tcPr>
            <w:tcW w:w="700" w:type="dxa"/>
            <w:vAlign w:val="center"/>
          </w:tcPr>
          <w:p w14:paraId="47B99D3D"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8</w:t>
            </w:r>
          </w:p>
        </w:tc>
        <w:tc>
          <w:tcPr>
            <w:tcW w:w="1100" w:type="dxa"/>
            <w:vAlign w:val="center"/>
          </w:tcPr>
          <w:p w14:paraId="36D215B0"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933,14</w:t>
            </w:r>
          </w:p>
        </w:tc>
        <w:tc>
          <w:tcPr>
            <w:tcW w:w="1150" w:type="dxa"/>
            <w:vAlign w:val="center"/>
          </w:tcPr>
          <w:p w14:paraId="3496C353"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774,44</w:t>
            </w:r>
          </w:p>
        </w:tc>
        <w:tc>
          <w:tcPr>
            <w:tcW w:w="1490" w:type="dxa"/>
            <w:vAlign w:val="center"/>
          </w:tcPr>
          <w:p w14:paraId="16D01E72"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17,01</w:t>
            </w:r>
          </w:p>
        </w:tc>
      </w:tr>
      <w:tr w:rsidR="00C52729" w:rsidRPr="000A577C" w14:paraId="3B501ACF" w14:textId="77777777">
        <w:trPr>
          <w:cantSplit/>
          <w:jc w:val="center"/>
        </w:trPr>
        <w:tc>
          <w:tcPr>
            <w:tcW w:w="700" w:type="dxa"/>
            <w:vAlign w:val="center"/>
          </w:tcPr>
          <w:p w14:paraId="55C1EA05"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5</w:t>
            </w:r>
          </w:p>
        </w:tc>
        <w:tc>
          <w:tcPr>
            <w:tcW w:w="1100" w:type="dxa"/>
            <w:vAlign w:val="center"/>
          </w:tcPr>
          <w:p w14:paraId="0B3BA9AC"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2.113,94</w:t>
            </w:r>
          </w:p>
        </w:tc>
        <w:tc>
          <w:tcPr>
            <w:tcW w:w="1150" w:type="dxa"/>
            <w:vAlign w:val="center"/>
          </w:tcPr>
          <w:p w14:paraId="0AE8D586"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1.946,82</w:t>
            </w:r>
          </w:p>
        </w:tc>
        <w:tc>
          <w:tcPr>
            <w:tcW w:w="1114" w:type="dxa"/>
            <w:vAlign w:val="center"/>
          </w:tcPr>
          <w:p w14:paraId="21542556"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7,91</w:t>
            </w:r>
          </w:p>
        </w:tc>
        <w:tc>
          <w:tcPr>
            <w:tcW w:w="700" w:type="dxa"/>
            <w:vAlign w:val="center"/>
          </w:tcPr>
          <w:p w14:paraId="34291BCD"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w:t>
            </w:r>
          </w:p>
        </w:tc>
        <w:tc>
          <w:tcPr>
            <w:tcW w:w="1100" w:type="dxa"/>
            <w:vAlign w:val="center"/>
          </w:tcPr>
          <w:p w14:paraId="281C4CDC"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897,72</w:t>
            </w:r>
          </w:p>
        </w:tc>
        <w:tc>
          <w:tcPr>
            <w:tcW w:w="1150" w:type="dxa"/>
            <w:vAlign w:val="center"/>
          </w:tcPr>
          <w:p w14:paraId="60BD4F0A"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743,69</w:t>
            </w:r>
          </w:p>
        </w:tc>
        <w:tc>
          <w:tcPr>
            <w:tcW w:w="1490" w:type="dxa"/>
            <w:vAlign w:val="center"/>
          </w:tcPr>
          <w:p w14:paraId="598E1889"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17,16</w:t>
            </w:r>
          </w:p>
        </w:tc>
      </w:tr>
      <w:tr w:rsidR="00C52729" w:rsidRPr="000A577C" w14:paraId="7BE03D73" w14:textId="77777777">
        <w:trPr>
          <w:cantSplit/>
          <w:jc w:val="center"/>
        </w:trPr>
        <w:tc>
          <w:tcPr>
            <w:tcW w:w="700" w:type="dxa"/>
            <w:vAlign w:val="center"/>
          </w:tcPr>
          <w:p w14:paraId="0B214547"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11</w:t>
            </w:r>
          </w:p>
        </w:tc>
        <w:tc>
          <w:tcPr>
            <w:tcW w:w="1100" w:type="dxa"/>
            <w:vAlign w:val="center"/>
          </w:tcPr>
          <w:p w14:paraId="166B729D"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2.291,30</w:t>
            </w:r>
          </w:p>
        </w:tc>
        <w:tc>
          <w:tcPr>
            <w:tcW w:w="1150" w:type="dxa"/>
            <w:vAlign w:val="center"/>
          </w:tcPr>
          <w:p w14:paraId="33189EE4"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2.104,04</w:t>
            </w:r>
          </w:p>
        </w:tc>
        <w:tc>
          <w:tcPr>
            <w:tcW w:w="1114" w:type="dxa"/>
            <w:vAlign w:val="center"/>
          </w:tcPr>
          <w:p w14:paraId="529470F6"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8,17</w:t>
            </w:r>
          </w:p>
        </w:tc>
        <w:tc>
          <w:tcPr>
            <w:tcW w:w="700" w:type="dxa"/>
            <w:vAlign w:val="center"/>
          </w:tcPr>
          <w:p w14:paraId="23BE68EE"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39</w:t>
            </w:r>
          </w:p>
        </w:tc>
        <w:tc>
          <w:tcPr>
            <w:tcW w:w="1100" w:type="dxa"/>
            <w:vAlign w:val="center"/>
          </w:tcPr>
          <w:p w14:paraId="5ACC4AF3"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800,90</w:t>
            </w:r>
          </w:p>
        </w:tc>
        <w:tc>
          <w:tcPr>
            <w:tcW w:w="1150" w:type="dxa"/>
            <w:vAlign w:val="center"/>
          </w:tcPr>
          <w:p w14:paraId="6A6439F8"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662,33</w:t>
            </w:r>
          </w:p>
        </w:tc>
        <w:tc>
          <w:tcPr>
            <w:tcW w:w="1490" w:type="dxa"/>
            <w:vAlign w:val="center"/>
          </w:tcPr>
          <w:p w14:paraId="2210DC4D"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17,30</w:t>
            </w:r>
          </w:p>
        </w:tc>
      </w:tr>
      <w:tr w:rsidR="00C52729" w:rsidRPr="000A577C" w14:paraId="744C29D4" w14:textId="77777777">
        <w:trPr>
          <w:cantSplit/>
          <w:jc w:val="center"/>
        </w:trPr>
        <w:tc>
          <w:tcPr>
            <w:tcW w:w="700" w:type="dxa"/>
            <w:vAlign w:val="center"/>
          </w:tcPr>
          <w:p w14:paraId="64A26FEB"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10</w:t>
            </w:r>
          </w:p>
        </w:tc>
        <w:tc>
          <w:tcPr>
            <w:tcW w:w="1100" w:type="dxa"/>
            <w:vAlign w:val="center"/>
          </w:tcPr>
          <w:p w14:paraId="46AC700C"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2.099,38</w:t>
            </w:r>
          </w:p>
        </w:tc>
        <w:tc>
          <w:tcPr>
            <w:tcW w:w="1150" w:type="dxa"/>
            <w:vAlign w:val="center"/>
          </w:tcPr>
          <w:p w14:paraId="605368DB"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1.910,11</w:t>
            </w:r>
          </w:p>
        </w:tc>
        <w:tc>
          <w:tcPr>
            <w:tcW w:w="1114" w:type="dxa"/>
            <w:vAlign w:val="center"/>
          </w:tcPr>
          <w:p w14:paraId="7AEA73FE"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9,02</w:t>
            </w:r>
          </w:p>
        </w:tc>
        <w:tc>
          <w:tcPr>
            <w:tcW w:w="700" w:type="dxa"/>
            <w:vAlign w:val="center"/>
          </w:tcPr>
          <w:p w14:paraId="0F70E0B2"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6</w:t>
            </w:r>
          </w:p>
        </w:tc>
        <w:tc>
          <w:tcPr>
            <w:tcW w:w="1100" w:type="dxa"/>
            <w:vAlign w:val="center"/>
          </w:tcPr>
          <w:p w14:paraId="7868C53B"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832,22</w:t>
            </w:r>
          </w:p>
        </w:tc>
        <w:tc>
          <w:tcPr>
            <w:tcW w:w="1150" w:type="dxa"/>
            <w:vAlign w:val="center"/>
          </w:tcPr>
          <w:p w14:paraId="66636DF4"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687,33</w:t>
            </w:r>
          </w:p>
        </w:tc>
        <w:tc>
          <w:tcPr>
            <w:tcW w:w="1490" w:type="dxa"/>
            <w:vAlign w:val="center"/>
          </w:tcPr>
          <w:p w14:paraId="0F7E1DDC"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17,41</w:t>
            </w:r>
          </w:p>
        </w:tc>
      </w:tr>
      <w:tr w:rsidR="00C52729" w:rsidRPr="000A577C" w14:paraId="04528860" w14:textId="77777777">
        <w:trPr>
          <w:cantSplit/>
          <w:jc w:val="center"/>
        </w:trPr>
        <w:tc>
          <w:tcPr>
            <w:tcW w:w="700" w:type="dxa"/>
            <w:vAlign w:val="center"/>
          </w:tcPr>
          <w:p w14:paraId="28EDB0F7"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7</w:t>
            </w:r>
          </w:p>
        </w:tc>
        <w:tc>
          <w:tcPr>
            <w:tcW w:w="1100" w:type="dxa"/>
            <w:vAlign w:val="center"/>
          </w:tcPr>
          <w:p w14:paraId="41AAAC74"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2.131,62</w:t>
            </w:r>
          </w:p>
        </w:tc>
        <w:tc>
          <w:tcPr>
            <w:tcW w:w="1150" w:type="dxa"/>
            <w:vAlign w:val="center"/>
          </w:tcPr>
          <w:p w14:paraId="4BA6A4DF"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1.913,15</w:t>
            </w:r>
          </w:p>
        </w:tc>
        <w:tc>
          <w:tcPr>
            <w:tcW w:w="1114" w:type="dxa"/>
            <w:vAlign w:val="center"/>
          </w:tcPr>
          <w:p w14:paraId="530FEAD5"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10,25</w:t>
            </w:r>
          </w:p>
        </w:tc>
        <w:tc>
          <w:tcPr>
            <w:tcW w:w="700" w:type="dxa"/>
            <w:vAlign w:val="center"/>
          </w:tcPr>
          <w:p w14:paraId="24B0D5D5"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16</w:t>
            </w:r>
          </w:p>
        </w:tc>
        <w:tc>
          <w:tcPr>
            <w:tcW w:w="1100" w:type="dxa"/>
            <w:vAlign w:val="center"/>
          </w:tcPr>
          <w:p w14:paraId="2F0807CC"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1.078,89</w:t>
            </w:r>
          </w:p>
        </w:tc>
        <w:tc>
          <w:tcPr>
            <w:tcW w:w="1150" w:type="dxa"/>
            <w:vAlign w:val="center"/>
          </w:tcPr>
          <w:p w14:paraId="621FF885"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888,30</w:t>
            </w:r>
          </w:p>
        </w:tc>
        <w:tc>
          <w:tcPr>
            <w:tcW w:w="1490" w:type="dxa"/>
            <w:vAlign w:val="center"/>
          </w:tcPr>
          <w:p w14:paraId="7F8DF73B"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17,67</w:t>
            </w:r>
          </w:p>
        </w:tc>
      </w:tr>
      <w:tr w:rsidR="00C52729" w:rsidRPr="000A577C" w14:paraId="5A0774FC" w14:textId="77777777">
        <w:trPr>
          <w:cantSplit/>
          <w:jc w:val="center"/>
        </w:trPr>
        <w:tc>
          <w:tcPr>
            <w:tcW w:w="700" w:type="dxa"/>
            <w:vAlign w:val="center"/>
          </w:tcPr>
          <w:p w14:paraId="6D467AC0"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9</w:t>
            </w:r>
          </w:p>
        </w:tc>
        <w:tc>
          <w:tcPr>
            <w:tcW w:w="1100" w:type="dxa"/>
            <w:vAlign w:val="center"/>
          </w:tcPr>
          <w:p w14:paraId="43E01A93"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1.927,94</w:t>
            </w:r>
          </w:p>
        </w:tc>
        <w:tc>
          <w:tcPr>
            <w:tcW w:w="1150" w:type="dxa"/>
            <w:vAlign w:val="center"/>
          </w:tcPr>
          <w:p w14:paraId="076858F1"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1.717,92</w:t>
            </w:r>
          </w:p>
        </w:tc>
        <w:tc>
          <w:tcPr>
            <w:tcW w:w="1114" w:type="dxa"/>
            <w:vAlign w:val="center"/>
          </w:tcPr>
          <w:p w14:paraId="4928B95E"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10,89</w:t>
            </w:r>
          </w:p>
        </w:tc>
        <w:tc>
          <w:tcPr>
            <w:tcW w:w="700" w:type="dxa"/>
            <w:vAlign w:val="center"/>
          </w:tcPr>
          <w:p w14:paraId="3A5C1E3F"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w:t>
            </w:r>
          </w:p>
        </w:tc>
        <w:tc>
          <w:tcPr>
            <w:tcW w:w="1100" w:type="dxa"/>
            <w:vAlign w:val="center"/>
          </w:tcPr>
          <w:p w14:paraId="7B011B38"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837,88</w:t>
            </w:r>
          </w:p>
        </w:tc>
        <w:tc>
          <w:tcPr>
            <w:tcW w:w="1150" w:type="dxa"/>
            <w:vAlign w:val="center"/>
          </w:tcPr>
          <w:p w14:paraId="747E265B"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673,88</w:t>
            </w:r>
          </w:p>
        </w:tc>
        <w:tc>
          <w:tcPr>
            <w:tcW w:w="1490" w:type="dxa"/>
            <w:vAlign w:val="center"/>
          </w:tcPr>
          <w:p w14:paraId="26926A5F"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19,57</w:t>
            </w:r>
          </w:p>
        </w:tc>
      </w:tr>
      <w:tr w:rsidR="00C52729" w:rsidRPr="000A577C" w14:paraId="5D7AE861" w14:textId="77777777">
        <w:trPr>
          <w:cantSplit/>
          <w:jc w:val="center"/>
        </w:trPr>
        <w:tc>
          <w:tcPr>
            <w:tcW w:w="700" w:type="dxa"/>
            <w:vAlign w:val="center"/>
          </w:tcPr>
          <w:p w14:paraId="6B1FC368"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14</w:t>
            </w:r>
          </w:p>
        </w:tc>
        <w:tc>
          <w:tcPr>
            <w:tcW w:w="1100" w:type="dxa"/>
            <w:vAlign w:val="center"/>
          </w:tcPr>
          <w:p w14:paraId="3C986125"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1.810,40</w:t>
            </w:r>
          </w:p>
        </w:tc>
        <w:tc>
          <w:tcPr>
            <w:tcW w:w="1150" w:type="dxa"/>
            <w:vAlign w:val="center"/>
          </w:tcPr>
          <w:p w14:paraId="3CD3A5BA"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1.611,74</w:t>
            </w:r>
          </w:p>
        </w:tc>
        <w:tc>
          <w:tcPr>
            <w:tcW w:w="1114" w:type="dxa"/>
            <w:vAlign w:val="center"/>
          </w:tcPr>
          <w:p w14:paraId="1E89AFE2"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10,97</w:t>
            </w:r>
          </w:p>
        </w:tc>
        <w:tc>
          <w:tcPr>
            <w:tcW w:w="700" w:type="dxa"/>
            <w:vAlign w:val="center"/>
          </w:tcPr>
          <w:p w14:paraId="232D2661"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13</w:t>
            </w:r>
          </w:p>
        </w:tc>
        <w:tc>
          <w:tcPr>
            <w:tcW w:w="1100" w:type="dxa"/>
            <w:vAlign w:val="center"/>
          </w:tcPr>
          <w:p w14:paraId="16261056"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938,96</w:t>
            </w:r>
          </w:p>
        </w:tc>
        <w:tc>
          <w:tcPr>
            <w:tcW w:w="1150" w:type="dxa"/>
            <w:vAlign w:val="center"/>
          </w:tcPr>
          <w:p w14:paraId="4D4D7674"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755,06</w:t>
            </w:r>
          </w:p>
        </w:tc>
        <w:tc>
          <w:tcPr>
            <w:tcW w:w="1490" w:type="dxa"/>
            <w:vAlign w:val="center"/>
          </w:tcPr>
          <w:p w14:paraId="2FC6175C"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19,59</w:t>
            </w:r>
          </w:p>
        </w:tc>
      </w:tr>
      <w:tr w:rsidR="00C52729" w:rsidRPr="000A577C" w14:paraId="6BD67276" w14:textId="77777777">
        <w:trPr>
          <w:cantSplit/>
          <w:jc w:val="center"/>
        </w:trPr>
        <w:tc>
          <w:tcPr>
            <w:tcW w:w="700" w:type="dxa"/>
            <w:vAlign w:val="center"/>
          </w:tcPr>
          <w:p w14:paraId="4F31C7C6"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15</w:t>
            </w:r>
          </w:p>
        </w:tc>
        <w:tc>
          <w:tcPr>
            <w:tcW w:w="1100" w:type="dxa"/>
            <w:vAlign w:val="center"/>
          </w:tcPr>
          <w:p w14:paraId="43C9DE68"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1.966,12</w:t>
            </w:r>
          </w:p>
        </w:tc>
        <w:tc>
          <w:tcPr>
            <w:tcW w:w="1150" w:type="dxa"/>
            <w:vAlign w:val="center"/>
          </w:tcPr>
          <w:p w14:paraId="32660FB4"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1.744,86</w:t>
            </w:r>
          </w:p>
        </w:tc>
        <w:tc>
          <w:tcPr>
            <w:tcW w:w="1114" w:type="dxa"/>
            <w:vAlign w:val="center"/>
          </w:tcPr>
          <w:p w14:paraId="107530A7"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11,25</w:t>
            </w:r>
          </w:p>
        </w:tc>
        <w:tc>
          <w:tcPr>
            <w:tcW w:w="700" w:type="dxa"/>
            <w:vAlign w:val="center"/>
          </w:tcPr>
          <w:p w14:paraId="7AD83C59"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w:t>
            </w:r>
          </w:p>
        </w:tc>
        <w:tc>
          <w:tcPr>
            <w:tcW w:w="1100" w:type="dxa"/>
            <w:vAlign w:val="center"/>
          </w:tcPr>
          <w:p w14:paraId="54901FB0"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763,02</w:t>
            </w:r>
          </w:p>
        </w:tc>
        <w:tc>
          <w:tcPr>
            <w:tcW w:w="1150" w:type="dxa"/>
            <w:vAlign w:val="center"/>
          </w:tcPr>
          <w:p w14:paraId="381C786E"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610,48</w:t>
            </w:r>
          </w:p>
        </w:tc>
        <w:tc>
          <w:tcPr>
            <w:tcW w:w="1490" w:type="dxa"/>
            <w:vAlign w:val="center"/>
          </w:tcPr>
          <w:p w14:paraId="3744F777"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19,99</w:t>
            </w:r>
          </w:p>
        </w:tc>
      </w:tr>
      <w:tr w:rsidR="00C52729" w:rsidRPr="000A577C" w14:paraId="09599E90" w14:textId="77777777">
        <w:trPr>
          <w:cantSplit/>
          <w:jc w:val="center"/>
        </w:trPr>
        <w:tc>
          <w:tcPr>
            <w:tcW w:w="700" w:type="dxa"/>
            <w:vAlign w:val="center"/>
          </w:tcPr>
          <w:p w14:paraId="1CF1F7BB"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17</w:t>
            </w:r>
          </w:p>
        </w:tc>
        <w:tc>
          <w:tcPr>
            <w:tcW w:w="1100" w:type="dxa"/>
            <w:vAlign w:val="center"/>
          </w:tcPr>
          <w:p w14:paraId="09B972EA"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1.588,21</w:t>
            </w:r>
          </w:p>
        </w:tc>
        <w:tc>
          <w:tcPr>
            <w:tcW w:w="1150" w:type="dxa"/>
            <w:vAlign w:val="center"/>
          </w:tcPr>
          <w:p w14:paraId="2A7A3468"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1.400,76</w:t>
            </w:r>
          </w:p>
        </w:tc>
        <w:tc>
          <w:tcPr>
            <w:tcW w:w="1114" w:type="dxa"/>
            <w:vAlign w:val="center"/>
          </w:tcPr>
          <w:p w14:paraId="2D393281"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11,80</w:t>
            </w:r>
          </w:p>
        </w:tc>
        <w:tc>
          <w:tcPr>
            <w:tcW w:w="700" w:type="dxa"/>
            <w:vAlign w:val="center"/>
          </w:tcPr>
          <w:p w14:paraId="06534599"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37</w:t>
            </w:r>
          </w:p>
        </w:tc>
        <w:tc>
          <w:tcPr>
            <w:tcW w:w="1100" w:type="dxa"/>
            <w:vAlign w:val="center"/>
          </w:tcPr>
          <w:p w14:paraId="43A1C40A"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737,48</w:t>
            </w:r>
          </w:p>
        </w:tc>
        <w:tc>
          <w:tcPr>
            <w:tcW w:w="1150" w:type="dxa"/>
            <w:vAlign w:val="center"/>
          </w:tcPr>
          <w:p w14:paraId="2FEA9C16"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584,70</w:t>
            </w:r>
          </w:p>
        </w:tc>
        <w:tc>
          <w:tcPr>
            <w:tcW w:w="1490" w:type="dxa"/>
            <w:vAlign w:val="center"/>
          </w:tcPr>
          <w:p w14:paraId="5672B369"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20,72</w:t>
            </w:r>
          </w:p>
        </w:tc>
      </w:tr>
      <w:tr w:rsidR="00C52729" w:rsidRPr="000A577C" w14:paraId="25035A93" w14:textId="77777777">
        <w:trPr>
          <w:cantSplit/>
          <w:jc w:val="center"/>
        </w:trPr>
        <w:tc>
          <w:tcPr>
            <w:tcW w:w="700" w:type="dxa"/>
            <w:vAlign w:val="center"/>
          </w:tcPr>
          <w:p w14:paraId="4E249E81"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18</w:t>
            </w:r>
          </w:p>
        </w:tc>
        <w:tc>
          <w:tcPr>
            <w:tcW w:w="1100" w:type="dxa"/>
            <w:vAlign w:val="center"/>
          </w:tcPr>
          <w:p w14:paraId="6DE18A6F"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1.745,47</w:t>
            </w:r>
          </w:p>
        </w:tc>
        <w:tc>
          <w:tcPr>
            <w:tcW w:w="1150" w:type="dxa"/>
            <w:vAlign w:val="center"/>
          </w:tcPr>
          <w:p w14:paraId="0088C0C9"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1.513,55</w:t>
            </w:r>
          </w:p>
        </w:tc>
        <w:tc>
          <w:tcPr>
            <w:tcW w:w="1114" w:type="dxa"/>
            <w:vAlign w:val="center"/>
          </w:tcPr>
          <w:p w14:paraId="19588742"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13,29</w:t>
            </w:r>
          </w:p>
        </w:tc>
        <w:tc>
          <w:tcPr>
            <w:tcW w:w="700" w:type="dxa"/>
            <w:vAlign w:val="center"/>
          </w:tcPr>
          <w:p w14:paraId="7449B735"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20</w:t>
            </w:r>
          </w:p>
        </w:tc>
        <w:tc>
          <w:tcPr>
            <w:tcW w:w="1100" w:type="dxa"/>
            <w:vAlign w:val="center"/>
          </w:tcPr>
          <w:p w14:paraId="4B06557E"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675,84</w:t>
            </w:r>
          </w:p>
        </w:tc>
        <w:tc>
          <w:tcPr>
            <w:tcW w:w="1150" w:type="dxa"/>
            <w:vAlign w:val="center"/>
          </w:tcPr>
          <w:p w14:paraId="4D0A8DED"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527,29</w:t>
            </w:r>
          </w:p>
        </w:tc>
        <w:tc>
          <w:tcPr>
            <w:tcW w:w="1490" w:type="dxa"/>
            <w:vAlign w:val="center"/>
          </w:tcPr>
          <w:p w14:paraId="28F39E0E" w14:textId="77777777" w:rsidR="00C52729" w:rsidRPr="000A577C" w:rsidRDefault="00DD7910" w:rsidP="000A577C">
            <w:pPr>
              <w:spacing w:after="0" w:line="240" w:lineRule="auto"/>
              <w:jc w:val="center"/>
              <w:rPr>
                <w:rFonts w:ascii="Times New Roman" w:eastAsia="Times New Roman" w:hAnsi="Times New Roman" w:cs="Times New Roman"/>
                <w:sz w:val="20"/>
                <w:szCs w:val="20"/>
              </w:rPr>
            </w:pPr>
            <w:r w:rsidRPr="000A577C">
              <w:rPr>
                <w:rFonts w:ascii="Times New Roman" w:eastAsia="Times New Roman" w:hAnsi="Times New Roman" w:cs="Times New Roman"/>
                <w:sz w:val="20"/>
                <w:szCs w:val="20"/>
              </w:rPr>
              <w:t>21,98</w:t>
            </w:r>
          </w:p>
        </w:tc>
      </w:tr>
    </w:tbl>
    <w:p w14:paraId="0CB68AEE" w14:textId="77777777" w:rsidR="00C52729" w:rsidRPr="000A577C" w:rsidRDefault="00DD7910" w:rsidP="000A577C">
      <w:pPr>
        <w:spacing w:after="0" w:line="240" w:lineRule="auto"/>
        <w:rPr>
          <w:rFonts w:ascii="Times New Roman" w:eastAsia="Times New Roman" w:hAnsi="Times New Roman" w:cs="Times New Roman"/>
          <w:sz w:val="24"/>
          <w:szCs w:val="24"/>
        </w:rPr>
      </w:pPr>
      <w:r w:rsidRPr="000A577C">
        <w:rPr>
          <w:rFonts w:ascii="Times New Roman" w:eastAsia="Times New Roman" w:hAnsi="Times New Roman" w:cs="Times New Roman"/>
          <w:i/>
          <w:iCs/>
          <w:sz w:val="24"/>
          <w:szCs w:val="24"/>
        </w:rPr>
        <w:t>Sumber: keluaran joint reaction ETABS v22.7.0, diurutkan menurut persentase penurunan</w:t>
      </w:r>
    </w:p>
    <w:p w14:paraId="51FC718D"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Rentangnya lebar: dari 7,54% pada joint 12 sampai 21,98% pada joint 20, berbanding terbalik dengan besar beban awal. Tujuh joint dengan Pu di atas 2.000 kN hanya memperol</w:t>
      </w:r>
      <w:r w:rsidRPr="000A577C">
        <w:rPr>
          <w:rFonts w:ascii="Times New Roman" w:eastAsia="Times New Roman" w:hAnsi="Times New Roman" w:cs="Times New Roman"/>
          <w:sz w:val="24"/>
          <w:szCs w:val="24"/>
        </w:rPr>
        <w:t>eh penurunan 7,54–10,25%, sedangkan joint dengan Pu di bawah 900 kN memperoleh lebih dari 19%. Joint bermuatan besar adalah kolom interior yang memikul beban tributari tiga lantai sekaligus, sehingga pengurangan berat satu lantai teratas hanya menggeser se</w:t>
      </w:r>
      <w:r w:rsidRPr="000A577C">
        <w:rPr>
          <w:rFonts w:ascii="Times New Roman" w:eastAsia="Times New Roman" w:hAnsi="Times New Roman" w:cs="Times New Roman"/>
          <w:sz w:val="24"/>
          <w:szCs w:val="24"/>
        </w:rPr>
        <w:t>bagian kecil dari totalnya; pada kolom tepi dengan area tributari sempit, kontribusi lantai teratas mendominasi.</w:t>
      </w:r>
    </w:p>
    <w:p w14:paraId="5C9D04B0"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lastRenderedPageBreak/>
        <w:t>Konsekuensi praktisnya perlu digarisbawahi. Penurunan terbesar secara persentase justru terjadi pada kolom yang bebannya paling ringan, sementa</w:t>
      </w:r>
      <w:r w:rsidRPr="000A577C">
        <w:rPr>
          <w:rFonts w:ascii="Times New Roman" w:eastAsia="Times New Roman" w:hAnsi="Times New Roman" w:cs="Times New Roman"/>
          <w:sz w:val="24"/>
          <w:szCs w:val="24"/>
        </w:rPr>
        <w:t>ra kolom kritis yang paling membutuhkan keringanan memperoleh porsi terkecil, yaitu 175,84 kN atau 7,54% pada joint 12. Jika kapasitas struktur bawah menjadi kendala, angka 7,54% inilah yang menentukan, bukan angka penurunan total 15,33% yang terlihat jauh</w:t>
      </w:r>
      <w:r w:rsidRPr="000A577C">
        <w:rPr>
          <w:rFonts w:ascii="Times New Roman" w:eastAsia="Times New Roman" w:hAnsi="Times New Roman" w:cs="Times New Roman"/>
          <w:sz w:val="24"/>
          <w:szCs w:val="24"/>
        </w:rPr>
        <w:t xml:space="preserve"> lebih meyakinkan. Temuan ini sejalan dengan peringatan Horse dkk. (2024) bahwa evaluasi penambahan lantai harus dilakukan per elemen, bukan hanya pada agregat beban struktur.</w:t>
      </w:r>
    </w:p>
    <w:p w14:paraId="0EC9C54F"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Kesesuaian terhadap standar dan keterbatasan penelitian</w:t>
      </w:r>
    </w:p>
    <w:p w14:paraId="6DA3145B"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Seluruh hasil di atas memenuhi ketentuan standar yang menjadi acuan. Rasio kapasitas elemen berada di bawah 1,00 sesuai SNI 1729:2020, kombinasi pembebanan mengikuti SNI 1727:2020 dan SNI 1726:2019 te</w:t>
      </w:r>
      <w:r w:rsidRPr="000A577C">
        <w:rPr>
          <w:rFonts w:ascii="Times New Roman" w:eastAsia="Times New Roman" w:hAnsi="Times New Roman" w:cs="Times New Roman"/>
          <w:sz w:val="24"/>
          <w:szCs w:val="24"/>
        </w:rPr>
        <w:t>rmasuk suku gempa vertikal, dan sistem struktur yang dipilih sesuai dengan Kategori Desain Seismik D menurut SNI 1726:2019 Tabel 12. Sambungan diperiksa terhadap seluruh moda kegagalan yang disyaratkan untuk baut dan las.</w:t>
      </w:r>
    </w:p>
    <w:p w14:paraId="2450CACA" w14:textId="395BC0E6" w:rsidR="00C52729"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Empat hal membatasi hasil ini. Per</w:t>
      </w:r>
      <w:r w:rsidRPr="000A577C">
        <w:rPr>
          <w:rFonts w:ascii="Times New Roman" w:eastAsia="Times New Roman" w:hAnsi="Times New Roman" w:cs="Times New Roman"/>
          <w:sz w:val="24"/>
          <w:szCs w:val="24"/>
        </w:rPr>
        <w:t>tama, pemeriksaan simpangan memakai satu nilai Cₔ untuk seluruh ketinggian meskipun bangunan memadukan portal beton eksisting dan rangka baja baru secara vertikal, sehingga kombinasi sistem menurut SNI 1726:2019 Pasal 7.2.3.1 perlu ditinjau tersendiri sebe</w:t>
      </w:r>
      <w:r w:rsidRPr="000A577C">
        <w:rPr>
          <w:rFonts w:ascii="Times New Roman" w:eastAsia="Times New Roman" w:hAnsi="Times New Roman" w:cs="Times New Roman"/>
          <w:sz w:val="24"/>
          <w:szCs w:val="24"/>
        </w:rPr>
        <w:t>lum hasilnya dipakai sebagai dasar keputusan perkuatan. Kedua, kapasitas daya dukung pondasi eksisting tidak diverifikasi, sehingga penurunan reaksi aksial yang diperoleh belum dapat dibandingkan dengan kapasitas yang tersedia di bawahnya. Ketiga, angkur p</w:t>
      </w:r>
      <w:r w:rsidRPr="000A577C">
        <w:rPr>
          <w:rFonts w:ascii="Times New Roman" w:eastAsia="Times New Roman" w:hAnsi="Times New Roman" w:cs="Times New Roman"/>
          <w:sz w:val="24"/>
          <w:szCs w:val="24"/>
        </w:rPr>
        <w:t>elat dasar hanya diperiksa terhadap kapasitas baja angkurnya; karena pedestal sudah terbangun, angkur harus dipasang secara pasca-pasang sehingga keruntuhan kerucut beton, cabut, dan belah pada beton lama perlu diperiksa terpisah menurut SNI 2847:2019 Pasa</w:t>
      </w:r>
      <w:r w:rsidRPr="000A577C">
        <w:rPr>
          <w:rFonts w:ascii="Times New Roman" w:eastAsia="Times New Roman" w:hAnsi="Times New Roman" w:cs="Times New Roman"/>
          <w:sz w:val="24"/>
          <w:szCs w:val="24"/>
        </w:rPr>
        <w:t>l 17, sementara jarak angkur terluar ke tepi pedestal yang hanya 170 mm menuntut pemeriksaan jarak tepi minimum. Keempat, mutu beton eksisting diambil sesuai gambar kerja tanpa pengujian di lapangan, sedangkan bangunan sudah berdiri beberapa tahun; Enggart</w:t>
      </w:r>
      <w:r w:rsidRPr="000A577C">
        <w:rPr>
          <w:rFonts w:ascii="Times New Roman" w:eastAsia="Times New Roman" w:hAnsi="Times New Roman" w:cs="Times New Roman"/>
          <w:sz w:val="24"/>
          <w:szCs w:val="24"/>
        </w:rPr>
        <w:t>iasto dkk. (2023) memperlihatkan bahwa penilaian kelayakan gedung eksisting sebaiknya disertai pengujian material agar hasilnya tidak bertumpu pada asumsi perencanaan semata.</w:t>
      </w:r>
    </w:p>
    <w:p w14:paraId="10040D5A" w14:textId="77777777" w:rsidR="000A577C" w:rsidRPr="000A577C" w:rsidRDefault="000A577C" w:rsidP="000A577C">
      <w:pPr>
        <w:spacing w:after="0" w:line="360" w:lineRule="auto"/>
        <w:ind w:firstLine="562"/>
        <w:jc w:val="both"/>
        <w:rPr>
          <w:rFonts w:ascii="Times New Roman" w:eastAsia="Times New Roman" w:hAnsi="Times New Roman" w:cs="Times New Roman"/>
          <w:sz w:val="24"/>
          <w:szCs w:val="24"/>
        </w:rPr>
      </w:pPr>
    </w:p>
    <w:p w14:paraId="4A80783B" w14:textId="77777777" w:rsidR="00C52729" w:rsidRPr="000A577C" w:rsidRDefault="00DD7910" w:rsidP="000A577C">
      <w:pPr>
        <w:pStyle w:val="ListParagraph"/>
        <w:keepNext/>
        <w:numPr>
          <w:ilvl w:val="0"/>
          <w:numId w:val="5"/>
        </w:numPr>
        <w:spacing w:after="0" w:line="360" w:lineRule="auto"/>
        <w:ind w:left="360" w:right="284"/>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KESIMPULAN DAN SARAN</w:t>
      </w:r>
    </w:p>
    <w:p w14:paraId="3D9148E6"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Dari sisi kekuatan, sistem komposit baja–beton layak dipakai</w:t>
      </w:r>
      <w:r w:rsidRPr="000A577C">
        <w:rPr>
          <w:rFonts w:ascii="Times New Roman" w:eastAsia="Times New Roman" w:hAnsi="Times New Roman" w:cs="Times New Roman"/>
          <w:sz w:val="24"/>
          <w:szCs w:val="24"/>
        </w:rPr>
        <w:t xml:space="preserve"> pada lantai tambahan Rumah Sakit Kirana. Seluruh elemen lantai tambahan memenuhi syarat kekuatan menurut SNI 1729:2020 dengan rasio PMM tertinggi 0,596 pada kolom C9 dan 0,707 pada balok B36, setara faktor keamanan 1,68 dan 1,41 terhadap kapasitas rencana</w:t>
      </w:r>
      <w:r w:rsidRPr="000A577C">
        <w:rPr>
          <w:rFonts w:ascii="Times New Roman" w:eastAsia="Times New Roman" w:hAnsi="Times New Roman" w:cs="Times New Roman"/>
          <w:sz w:val="24"/>
          <w:szCs w:val="24"/>
        </w:rPr>
        <w:t>. Sambungan yang direncanakan juga memenuhi syarat setelah tebal pelat dasar dinaikkan menjadi 20 mm dan las sayap balok–</w:t>
      </w:r>
      <w:r w:rsidRPr="000A577C">
        <w:rPr>
          <w:rFonts w:ascii="Times New Roman" w:eastAsia="Times New Roman" w:hAnsi="Times New Roman" w:cs="Times New Roman"/>
          <w:sz w:val="24"/>
          <w:szCs w:val="24"/>
        </w:rPr>
        <w:lastRenderedPageBreak/>
        <w:t>kolom menjadi 6 mm, dengan sambungan balok–kolom sebagai kondisi terkritis pada rasio interaksi 0,90 dan angkur pelat dasar sebagai yan</w:t>
      </w:r>
      <w:r w:rsidRPr="000A577C">
        <w:rPr>
          <w:rFonts w:ascii="Times New Roman" w:eastAsia="Times New Roman" w:hAnsi="Times New Roman" w:cs="Times New Roman"/>
          <w:sz w:val="24"/>
          <w:szCs w:val="24"/>
        </w:rPr>
        <w:t>g paling konservatif pada 0,125.</w:t>
      </w:r>
    </w:p>
    <w:p w14:paraId="09A674C0"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 xml:space="preserve">Penggantian material lantai 3 menurunkan total beban mati dari 18.227,60 kN menjadi 15.434,05 kN, selisih 2.793,55 kN atau 15,33%. Angka itu lebih rendah daripada 20,12% yang dilaporkan Alatas dkk. (2022) dan jauh di bawah </w:t>
      </w:r>
      <w:r w:rsidRPr="000A577C">
        <w:rPr>
          <w:rFonts w:ascii="Times New Roman" w:eastAsia="Times New Roman" w:hAnsi="Times New Roman" w:cs="Times New Roman"/>
          <w:sz w:val="24"/>
          <w:szCs w:val="24"/>
        </w:rPr>
        <w:t>hasil Gidio dkk. (2026), yang wajar karena hanya satu dari tiga lantai yang berganti material. Pada tingkat joint, penurunan berkisar 7,54% di joint 12 sampai 21,98% di joint 20, dengan pola berbanding terbalik terhadap besar beban awal. Konsekuensinya, an</w:t>
      </w:r>
      <w:r w:rsidRPr="000A577C">
        <w:rPr>
          <w:rFonts w:ascii="Times New Roman" w:eastAsia="Times New Roman" w:hAnsi="Times New Roman" w:cs="Times New Roman"/>
          <w:sz w:val="24"/>
          <w:szCs w:val="24"/>
        </w:rPr>
        <w:t>gka penurunan total 15,33% tidak dapat dipakai untuk menilai keamanan kolom kritis; yang berlaku di sana hanya 7,54%.</w:t>
      </w:r>
    </w:p>
    <w:p w14:paraId="51D9B161"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Pemeriksaan simpangan antar lantai memberi gambaran yang berbeda dari pemeriksaan kekuatan. Drift elastis hasil ETABS berkisar 1/143 sampa</w:t>
      </w:r>
      <w:r w:rsidRPr="000A577C">
        <w:rPr>
          <w:rFonts w:ascii="Times New Roman" w:eastAsia="Times New Roman" w:hAnsi="Times New Roman" w:cs="Times New Roman"/>
          <w:sz w:val="24"/>
          <w:szCs w:val="24"/>
        </w:rPr>
        <w:t>i 1/363, tetapi setelah diperbesar dengan Cₔ/Iₑ = 3,67 sesuai SNI 1726:2019, simpangan desain mencapai 102,39 mm pada Story 1, 63,62 mm pada Story 2, dan 40,35 mm pada Story 3, seluruhnya melampaui batas 0,010h atau 40 mm untuk kategori risiko IV. Simpanga</w:t>
      </w:r>
      <w:r w:rsidRPr="000A577C">
        <w:rPr>
          <w:rFonts w:ascii="Times New Roman" w:eastAsia="Times New Roman" w:hAnsi="Times New Roman" w:cs="Times New Roman"/>
          <w:sz w:val="24"/>
          <w:szCs w:val="24"/>
        </w:rPr>
        <w:t>n terbesar terjadi pada dua lantai beton eksisting, bukan pada lantai baja yang ditambahkan. Kekuatan karena itu bukan kriteria yang menentukan pada bangunan ini; kekakuan lateral struktur eksisting yang menjadi kendala, dan hal itu tidak dapat diatasi han</w:t>
      </w:r>
      <w:r w:rsidRPr="000A577C">
        <w:rPr>
          <w:rFonts w:ascii="Times New Roman" w:eastAsia="Times New Roman" w:hAnsi="Times New Roman" w:cs="Times New Roman"/>
          <w:sz w:val="24"/>
          <w:szCs w:val="24"/>
        </w:rPr>
        <w:t>ya dengan meringankan lantai tambahan.</w:t>
      </w:r>
    </w:p>
    <w:p w14:paraId="2776C8F5" w14:textId="77777777" w:rsidR="00C52729" w:rsidRPr="000A577C"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Untuk penerapan di lapangan, tiga hal disarankan. Pemeriksaan kecukupan struktur bawah sebaiknya dikerjakan per titik tumpuan memakai nilai penurunan masing-masing joint, bukan angka rata-rata. Angkur pelat dasar yang</w:t>
      </w:r>
      <w:r w:rsidRPr="000A577C">
        <w:rPr>
          <w:rFonts w:ascii="Times New Roman" w:eastAsia="Times New Roman" w:hAnsi="Times New Roman" w:cs="Times New Roman"/>
          <w:sz w:val="24"/>
          <w:szCs w:val="24"/>
        </w:rPr>
        <w:t xml:space="preserve"> dipasang pada pedestal beton lama perlu diperiksa terhadap keruntuhan beton menurut SNI 2847:2019 Pasal 17, bukan hanya terhadap kapasitas baja angkurnya. Mutu beton eksisting juga sebaiknya diuji langsung di lapangan sebelum gambar kerja dikunci.</w:t>
      </w:r>
    </w:p>
    <w:p w14:paraId="13081601" w14:textId="0680E85A" w:rsidR="00C52729"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Penelit</w:t>
      </w:r>
      <w:r w:rsidRPr="000A577C">
        <w:rPr>
          <w:rFonts w:ascii="Times New Roman" w:eastAsia="Times New Roman" w:hAnsi="Times New Roman" w:cs="Times New Roman"/>
          <w:sz w:val="24"/>
          <w:szCs w:val="24"/>
        </w:rPr>
        <w:t xml:space="preserve">ian ini belum memverifikasi kapasitas pondasi eksisting, belum meninjau kombinasi sistem struktur arah vertikal menurut SNI 1726:2019 Pasal 7.2.3.1 yang relevan bagi bangunan dua sistem seperti ini, dan belum membahas aspek biaya maupun waktu pelaksanaan. </w:t>
      </w:r>
      <w:r w:rsidRPr="000A577C">
        <w:rPr>
          <w:rFonts w:ascii="Times New Roman" w:eastAsia="Times New Roman" w:hAnsi="Times New Roman" w:cs="Times New Roman"/>
          <w:sz w:val="24"/>
          <w:szCs w:val="24"/>
        </w:rPr>
        <w:t>Ketiga hal itu terbuka untuk penelitian lanjutan, dan yang pertama menjadi paling mendesak karena hasil simpangan menunjukkan struktur eksisting berperan lebih besar daripada yang diperkirakan sejak awal.</w:t>
      </w:r>
    </w:p>
    <w:p w14:paraId="1A5E7015" w14:textId="77777777" w:rsidR="000A577C" w:rsidRPr="000A577C" w:rsidRDefault="000A577C" w:rsidP="000A577C">
      <w:pPr>
        <w:spacing w:after="0" w:line="360" w:lineRule="auto"/>
        <w:ind w:firstLine="562"/>
        <w:jc w:val="both"/>
        <w:rPr>
          <w:rFonts w:ascii="Times New Roman" w:eastAsia="Times New Roman" w:hAnsi="Times New Roman" w:cs="Times New Roman"/>
          <w:sz w:val="24"/>
          <w:szCs w:val="24"/>
        </w:rPr>
      </w:pPr>
    </w:p>
    <w:p w14:paraId="3840E447" w14:textId="77777777" w:rsidR="00C52729" w:rsidRPr="000A577C" w:rsidRDefault="00DD7910" w:rsidP="000A577C">
      <w:pPr>
        <w:keepNext/>
        <w:spacing w:after="0" w:line="360" w:lineRule="auto"/>
        <w:rPr>
          <w:rFonts w:ascii="Times New Roman" w:eastAsia="Times New Roman" w:hAnsi="Times New Roman" w:cs="Times New Roman"/>
          <w:sz w:val="24"/>
          <w:szCs w:val="24"/>
        </w:rPr>
      </w:pPr>
      <w:r w:rsidRPr="000A577C">
        <w:rPr>
          <w:rFonts w:ascii="Times New Roman" w:eastAsia="Times New Roman" w:hAnsi="Times New Roman" w:cs="Times New Roman"/>
          <w:b/>
          <w:sz w:val="24"/>
          <w:szCs w:val="24"/>
        </w:rPr>
        <w:t>UCAPAN TERIMA KASIH</w:t>
      </w:r>
    </w:p>
    <w:p w14:paraId="2C824F50" w14:textId="33FE8FA0" w:rsidR="00C52729" w:rsidRDefault="00DD7910" w:rsidP="000A577C">
      <w:pPr>
        <w:spacing w:after="0" w:line="360" w:lineRule="auto"/>
        <w:ind w:firstLine="562"/>
        <w:jc w:val="both"/>
        <w:rPr>
          <w:rFonts w:ascii="Times New Roman" w:eastAsia="Times New Roman" w:hAnsi="Times New Roman" w:cs="Times New Roman"/>
          <w:sz w:val="24"/>
          <w:szCs w:val="24"/>
        </w:rPr>
      </w:pPr>
      <w:r w:rsidRPr="000A577C">
        <w:rPr>
          <w:rFonts w:ascii="Times New Roman" w:eastAsia="Times New Roman" w:hAnsi="Times New Roman" w:cs="Times New Roman"/>
          <w:sz w:val="24"/>
          <w:szCs w:val="24"/>
        </w:rPr>
        <w:t>Artikel ini disusun dari skrips</w:t>
      </w:r>
      <w:r w:rsidRPr="000A577C">
        <w:rPr>
          <w:rFonts w:ascii="Times New Roman" w:eastAsia="Times New Roman" w:hAnsi="Times New Roman" w:cs="Times New Roman"/>
          <w:sz w:val="24"/>
          <w:szCs w:val="24"/>
        </w:rPr>
        <w:t xml:space="preserve">i penulis pertama pada Program Studi D-IV Konstruksi Bangunan Gedung, Jurusan Teknik Sipil, Politeknik Negeri Manado. Penulis berterima kasih </w:t>
      </w:r>
      <w:r w:rsidRPr="000A577C">
        <w:rPr>
          <w:rFonts w:ascii="Times New Roman" w:eastAsia="Times New Roman" w:hAnsi="Times New Roman" w:cs="Times New Roman"/>
          <w:sz w:val="24"/>
          <w:szCs w:val="24"/>
        </w:rPr>
        <w:lastRenderedPageBreak/>
        <w:t>kepada pihak kontraktor dan konsultan pengawas Proyek Rumah Sakit Kirana Manado atas akses gambar kerja dan izin p</w:t>
      </w:r>
      <w:r w:rsidRPr="000A577C">
        <w:rPr>
          <w:rFonts w:ascii="Times New Roman" w:eastAsia="Times New Roman" w:hAnsi="Times New Roman" w:cs="Times New Roman"/>
          <w:sz w:val="24"/>
          <w:szCs w:val="24"/>
        </w:rPr>
        <w:t>eninjauan lapangan.</w:t>
      </w:r>
    </w:p>
    <w:p w14:paraId="47D8B73B" w14:textId="77777777" w:rsidR="000A577C" w:rsidRPr="000A577C" w:rsidRDefault="000A577C" w:rsidP="000A577C">
      <w:pPr>
        <w:spacing w:after="0" w:line="360" w:lineRule="auto"/>
        <w:ind w:firstLine="562"/>
        <w:jc w:val="both"/>
        <w:rPr>
          <w:rFonts w:ascii="Times New Roman" w:eastAsia="Times New Roman" w:hAnsi="Times New Roman" w:cs="Times New Roman"/>
          <w:sz w:val="24"/>
          <w:szCs w:val="24"/>
        </w:rPr>
      </w:pPr>
      <w:bookmarkStart w:id="0" w:name="_GoBack"/>
      <w:bookmarkEnd w:id="0"/>
    </w:p>
    <w:p w14:paraId="1E296989" w14:textId="77777777" w:rsidR="00C52729" w:rsidRDefault="00DD7910" w:rsidP="000A577C">
      <w:pPr>
        <w:keepNext/>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DAFTAR REFERENSI</w:t>
      </w:r>
    </w:p>
    <w:p w14:paraId="35C26C76"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Alatas, I. M., Taufik, S., &amp; Anggraeni, A. (2022). Studi perancangan ulang struktur atas menggunakan baja komposit gedung business centre di Jakarta Selatan. </w:t>
      </w:r>
      <w:r>
        <w:rPr>
          <w:rFonts w:ascii="Times New Roman" w:eastAsia="Times New Roman" w:hAnsi="Times New Roman" w:cs="Times New Roman"/>
          <w:i/>
          <w:iCs/>
          <w:sz w:val="24"/>
          <w:szCs w:val="24"/>
        </w:rPr>
        <w:t>C-Line: Jurnal Teknik Sipil, 12</w:t>
      </w:r>
      <w:r>
        <w:rPr>
          <w:rFonts w:ascii="Times New Roman" w:eastAsia="Times New Roman" w:hAnsi="Times New Roman" w:cs="Times New Roman"/>
          <w:sz w:val="24"/>
          <w:szCs w:val="24"/>
        </w:rPr>
        <w:t>(1), 1–10.</w:t>
      </w:r>
    </w:p>
    <w:p w14:paraId="7EC7AD7A"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Alexandro, F., Sima</w:t>
      </w:r>
      <w:r>
        <w:rPr>
          <w:rFonts w:ascii="Times New Roman" w:eastAsia="Times New Roman" w:hAnsi="Times New Roman" w:cs="Times New Roman"/>
          <w:sz w:val="24"/>
          <w:szCs w:val="24"/>
        </w:rPr>
        <w:t xml:space="preserve">tupang, P. H., &amp; Hunggurami, E. (2025). Komparasi respons struktur SRPMK, SRPMM dan SRPMB dengan gempa dinamik menggunakan SNI gempa 2019. </w:t>
      </w:r>
      <w:r>
        <w:rPr>
          <w:rFonts w:ascii="Times New Roman" w:eastAsia="Times New Roman" w:hAnsi="Times New Roman" w:cs="Times New Roman"/>
          <w:i/>
          <w:iCs/>
          <w:sz w:val="24"/>
          <w:szCs w:val="24"/>
        </w:rPr>
        <w:t>Jurnal Teknik Sipil, 14</w:t>
      </w:r>
      <w:r>
        <w:rPr>
          <w:rFonts w:ascii="Times New Roman" w:eastAsia="Times New Roman" w:hAnsi="Times New Roman" w:cs="Times New Roman"/>
          <w:sz w:val="24"/>
          <w:szCs w:val="24"/>
        </w:rPr>
        <w:t>(1), 1–8.</w:t>
      </w:r>
    </w:p>
    <w:p w14:paraId="4D570D84"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Badan Standardisasi Nasional. (2019). </w:t>
      </w:r>
      <w:r>
        <w:rPr>
          <w:rFonts w:ascii="Times New Roman" w:eastAsia="Times New Roman" w:hAnsi="Times New Roman" w:cs="Times New Roman"/>
          <w:i/>
          <w:iCs/>
          <w:sz w:val="24"/>
          <w:szCs w:val="24"/>
        </w:rPr>
        <w:t xml:space="preserve">SNI 1726:2019 Tata Cara Perencanaan Ketahanan </w:t>
      </w:r>
      <w:r>
        <w:rPr>
          <w:rFonts w:ascii="Times New Roman" w:eastAsia="Times New Roman" w:hAnsi="Times New Roman" w:cs="Times New Roman"/>
          <w:i/>
          <w:iCs/>
          <w:sz w:val="24"/>
          <w:szCs w:val="24"/>
        </w:rPr>
        <w:t>Gempa untuk Struktur Bangunan Gedung dan Nongedung</w:t>
      </w:r>
      <w:r>
        <w:rPr>
          <w:rFonts w:ascii="Times New Roman" w:eastAsia="Times New Roman" w:hAnsi="Times New Roman" w:cs="Times New Roman"/>
          <w:sz w:val="24"/>
          <w:szCs w:val="24"/>
        </w:rPr>
        <w:t>. Jakarta: Badan Standardisasi Nasional.</w:t>
      </w:r>
    </w:p>
    <w:p w14:paraId="1FAE65E2"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Badan Standardisasi Nasional. (2019). </w:t>
      </w:r>
      <w:r>
        <w:rPr>
          <w:rFonts w:ascii="Times New Roman" w:eastAsia="Times New Roman" w:hAnsi="Times New Roman" w:cs="Times New Roman"/>
          <w:i/>
          <w:iCs/>
          <w:sz w:val="24"/>
          <w:szCs w:val="24"/>
        </w:rPr>
        <w:t>SNI 2847:2019 Persyaratan Beton Struktural untuk Bangunan Gedung dan Penjelasan</w:t>
      </w:r>
      <w:r>
        <w:rPr>
          <w:rFonts w:ascii="Times New Roman" w:eastAsia="Times New Roman" w:hAnsi="Times New Roman" w:cs="Times New Roman"/>
          <w:sz w:val="24"/>
          <w:szCs w:val="24"/>
        </w:rPr>
        <w:t>. Jakarta: Badan Standardisasi Nasional.</w:t>
      </w:r>
    </w:p>
    <w:p w14:paraId="00875C48"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Badan Standardisasi Nasional. (2020). </w:t>
      </w:r>
      <w:r>
        <w:rPr>
          <w:rFonts w:ascii="Times New Roman" w:eastAsia="Times New Roman" w:hAnsi="Times New Roman" w:cs="Times New Roman"/>
          <w:i/>
          <w:iCs/>
          <w:sz w:val="24"/>
          <w:szCs w:val="24"/>
        </w:rPr>
        <w:t>SNI 1727:2020 Beban Desain Minimum dan Kriteria Terkait untuk Bangunan Gedung dan Struktur Lain</w:t>
      </w:r>
      <w:r>
        <w:rPr>
          <w:rFonts w:ascii="Times New Roman" w:eastAsia="Times New Roman" w:hAnsi="Times New Roman" w:cs="Times New Roman"/>
          <w:sz w:val="24"/>
          <w:szCs w:val="24"/>
        </w:rPr>
        <w:t>. J</w:t>
      </w:r>
      <w:r>
        <w:rPr>
          <w:rFonts w:ascii="Times New Roman" w:eastAsia="Times New Roman" w:hAnsi="Times New Roman" w:cs="Times New Roman"/>
          <w:sz w:val="24"/>
          <w:szCs w:val="24"/>
        </w:rPr>
        <w:t>akarta: Badan Standardisasi Nasional.</w:t>
      </w:r>
    </w:p>
    <w:p w14:paraId="63EBED14"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Badan Standardisasi Nasional. (2020). </w:t>
      </w:r>
      <w:r>
        <w:rPr>
          <w:rFonts w:ascii="Times New Roman" w:eastAsia="Times New Roman" w:hAnsi="Times New Roman" w:cs="Times New Roman"/>
          <w:i/>
          <w:iCs/>
          <w:sz w:val="24"/>
          <w:szCs w:val="24"/>
        </w:rPr>
        <w:t>SNI 1729:2020 Spesifikasi untuk Bangunan Gedung Baja Struktural</w:t>
      </w:r>
      <w:r>
        <w:rPr>
          <w:rFonts w:ascii="Times New Roman" w:eastAsia="Times New Roman" w:hAnsi="Times New Roman" w:cs="Times New Roman"/>
          <w:sz w:val="24"/>
          <w:szCs w:val="24"/>
        </w:rPr>
        <w:t>. Jakarta: Badan Standardisasi Nasional.</w:t>
      </w:r>
    </w:p>
    <w:p w14:paraId="6CF2F793"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Badan Standardisasi Nasional. (2020). </w:t>
      </w:r>
      <w:r>
        <w:rPr>
          <w:rFonts w:ascii="Times New Roman" w:eastAsia="Times New Roman" w:hAnsi="Times New Roman" w:cs="Times New Roman"/>
          <w:i/>
          <w:iCs/>
          <w:sz w:val="24"/>
          <w:szCs w:val="24"/>
        </w:rPr>
        <w:t xml:space="preserve">SNI 7860:2020 Ketentuan Seismik untuk </w:t>
      </w:r>
      <w:r>
        <w:rPr>
          <w:rFonts w:ascii="Times New Roman" w:eastAsia="Times New Roman" w:hAnsi="Times New Roman" w:cs="Times New Roman"/>
          <w:i/>
          <w:iCs/>
          <w:sz w:val="24"/>
          <w:szCs w:val="24"/>
        </w:rPr>
        <w:t>Bangunan Gedung Baja Struktural</w:t>
      </w:r>
      <w:r>
        <w:rPr>
          <w:rFonts w:ascii="Times New Roman" w:eastAsia="Times New Roman" w:hAnsi="Times New Roman" w:cs="Times New Roman"/>
          <w:sz w:val="24"/>
          <w:szCs w:val="24"/>
        </w:rPr>
        <w:t>. Jakarta: Badan Standardisasi Nasional.</w:t>
      </w:r>
    </w:p>
    <w:p w14:paraId="4010A981"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Cahyani, N., Sugiharti, &amp; Naibaho, A. (2022). Perencanaan ulang Gedung Type B1 RSUD Dr. Soewandhi Surabaya menggunakan struktur baja. </w:t>
      </w:r>
      <w:r>
        <w:rPr>
          <w:rFonts w:ascii="Times New Roman" w:eastAsia="Times New Roman" w:hAnsi="Times New Roman" w:cs="Times New Roman"/>
          <w:i/>
          <w:iCs/>
          <w:sz w:val="24"/>
          <w:szCs w:val="24"/>
        </w:rPr>
        <w:t>Jurnal Online Skripsi Manajemen Rekayasa Konstruks</w:t>
      </w:r>
      <w:r>
        <w:rPr>
          <w:rFonts w:ascii="Times New Roman" w:eastAsia="Times New Roman" w:hAnsi="Times New Roman" w:cs="Times New Roman"/>
          <w:i/>
          <w:iCs/>
          <w:sz w:val="24"/>
          <w:szCs w:val="24"/>
        </w:rPr>
        <w:t>i, 3</w:t>
      </w:r>
      <w:r>
        <w:rPr>
          <w:rFonts w:ascii="Times New Roman" w:eastAsia="Times New Roman" w:hAnsi="Times New Roman" w:cs="Times New Roman"/>
          <w:sz w:val="24"/>
          <w:szCs w:val="24"/>
        </w:rPr>
        <w:t>(1), 204–209.</w:t>
      </w:r>
    </w:p>
    <w:p w14:paraId="5A43914E"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Defryanti, F. C., Purwandito, M., &amp; Ardhyan, M. Z. (2021). Analisis struktur penambahan lantai gedung ruko di Kota Langsa. </w:t>
      </w:r>
      <w:r>
        <w:rPr>
          <w:rFonts w:ascii="Times New Roman" w:eastAsia="Times New Roman" w:hAnsi="Times New Roman" w:cs="Times New Roman"/>
          <w:i/>
          <w:iCs/>
          <w:sz w:val="24"/>
          <w:szCs w:val="24"/>
        </w:rPr>
        <w:t>Jurnal Media Teknik Sipil Samudra, 2</w:t>
      </w:r>
      <w:r>
        <w:rPr>
          <w:rFonts w:ascii="Times New Roman" w:eastAsia="Times New Roman" w:hAnsi="Times New Roman" w:cs="Times New Roman"/>
          <w:sz w:val="24"/>
          <w:szCs w:val="24"/>
        </w:rPr>
        <w:t>(2), 23–31.</w:t>
      </w:r>
    </w:p>
    <w:p w14:paraId="6D2A3633"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Enggartiasto, L., Mahmud, F., &amp; Widiatmoko, K. W. (2023). Evaluasi tingkat kelayakan </w:t>
      </w:r>
      <w:r>
        <w:rPr>
          <w:rFonts w:ascii="Times New Roman" w:eastAsia="Times New Roman" w:hAnsi="Times New Roman" w:cs="Times New Roman"/>
          <w:sz w:val="24"/>
          <w:szCs w:val="24"/>
        </w:rPr>
        <w:t xml:space="preserve">struktur gedung eksisting 8 lantai di Kota Semarang. </w:t>
      </w:r>
      <w:r>
        <w:rPr>
          <w:rFonts w:ascii="Times New Roman" w:eastAsia="Times New Roman" w:hAnsi="Times New Roman" w:cs="Times New Roman"/>
          <w:i/>
          <w:iCs/>
          <w:sz w:val="24"/>
          <w:szCs w:val="24"/>
        </w:rPr>
        <w:t>Teknika, 18</w:t>
      </w:r>
      <w:r>
        <w:rPr>
          <w:rFonts w:ascii="Times New Roman" w:eastAsia="Times New Roman" w:hAnsi="Times New Roman" w:cs="Times New Roman"/>
          <w:sz w:val="24"/>
          <w:szCs w:val="24"/>
        </w:rPr>
        <w:t>(1), 12–22. https://doi.org/10.26623/teknika.v18i1.6469</w:t>
      </w:r>
    </w:p>
    <w:p w14:paraId="076E2CB4"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Gidio, Y., Susanti, E., Pertiwi, D., Komara, I., Kamarul F., D., Septiarsilia, Y., Propika, J., &amp; Istiono, H. (2026). Perbandingan kiner</w:t>
      </w:r>
      <w:r>
        <w:rPr>
          <w:rFonts w:ascii="Times New Roman" w:eastAsia="Times New Roman" w:hAnsi="Times New Roman" w:cs="Times New Roman"/>
          <w:sz w:val="24"/>
          <w:szCs w:val="24"/>
        </w:rPr>
        <w:t xml:space="preserve">ja struktur beton bertulang dan struktur komposit pada Gedung Universitas Katolik Darma Cendika. </w:t>
      </w:r>
      <w:r>
        <w:rPr>
          <w:rFonts w:ascii="Times New Roman" w:eastAsia="Times New Roman" w:hAnsi="Times New Roman" w:cs="Times New Roman"/>
          <w:i/>
          <w:iCs/>
          <w:sz w:val="24"/>
          <w:szCs w:val="24"/>
        </w:rPr>
        <w:t>Jurnal Teknik Sipil, 7</w:t>
      </w:r>
      <w:r>
        <w:rPr>
          <w:rFonts w:ascii="Times New Roman" w:eastAsia="Times New Roman" w:hAnsi="Times New Roman" w:cs="Times New Roman"/>
          <w:sz w:val="24"/>
          <w:szCs w:val="24"/>
        </w:rPr>
        <w:t>(1), 51–64. https://doi.org/10.31284/j.jts.2026.v7i1.8869</w:t>
      </w:r>
    </w:p>
    <w:p w14:paraId="28B5B7B4"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Horse, V., dkk. (2024). Analisis dampak penambahan lantai terhadap perkuatan st</w:t>
      </w:r>
      <w:r>
        <w:rPr>
          <w:rFonts w:ascii="Times New Roman" w:eastAsia="Times New Roman" w:hAnsi="Times New Roman" w:cs="Times New Roman"/>
          <w:sz w:val="24"/>
          <w:szCs w:val="24"/>
        </w:rPr>
        <w:t xml:space="preserve">ruktur kolom dan pondasi bangunan ruko 9 lantai. </w:t>
      </w:r>
      <w:r>
        <w:rPr>
          <w:rFonts w:ascii="Times New Roman" w:eastAsia="Times New Roman" w:hAnsi="Times New Roman" w:cs="Times New Roman"/>
          <w:i/>
          <w:iCs/>
          <w:sz w:val="24"/>
          <w:szCs w:val="24"/>
        </w:rPr>
        <w:t>Teslink: Jurnal Teknik Sipil dan Lingkungan, 6</w:t>
      </w:r>
      <w:r>
        <w:rPr>
          <w:rFonts w:ascii="Times New Roman" w:eastAsia="Times New Roman" w:hAnsi="Times New Roman" w:cs="Times New Roman"/>
          <w:sz w:val="24"/>
          <w:szCs w:val="24"/>
        </w:rPr>
        <w:t>(1), 142–156.</w:t>
      </w:r>
    </w:p>
    <w:p w14:paraId="5E5544B6"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Jati, S. K., Purnomo, W. A. S., &amp; Antonius. (2024). Redesign struktur gedung hotel 6 lantai menggunakan portal baja. </w:t>
      </w:r>
      <w:r>
        <w:rPr>
          <w:rFonts w:ascii="Times New Roman" w:eastAsia="Times New Roman" w:hAnsi="Times New Roman" w:cs="Times New Roman"/>
          <w:i/>
          <w:iCs/>
          <w:sz w:val="24"/>
          <w:szCs w:val="24"/>
        </w:rPr>
        <w:t>Jurnal Ilmiah Sultan Agung</w:t>
      </w:r>
      <w:r>
        <w:rPr>
          <w:rFonts w:ascii="Times New Roman" w:eastAsia="Times New Roman" w:hAnsi="Times New Roman" w:cs="Times New Roman"/>
          <w:sz w:val="24"/>
          <w:szCs w:val="24"/>
        </w:rPr>
        <w:t>, 24</w:t>
      </w:r>
      <w:r>
        <w:rPr>
          <w:rFonts w:ascii="Times New Roman" w:eastAsia="Times New Roman" w:hAnsi="Times New Roman" w:cs="Times New Roman"/>
          <w:sz w:val="24"/>
          <w:szCs w:val="24"/>
        </w:rPr>
        <w:t>9–263.</w:t>
      </w:r>
    </w:p>
    <w:p w14:paraId="0839EF89"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Muhroni, A. (2024). Analisa penguatan struktur penambahan lantai bangunan gedung (studi kasus di DPMPTSP Kab. Kudus). </w:t>
      </w:r>
      <w:r>
        <w:rPr>
          <w:rFonts w:ascii="Times New Roman" w:eastAsia="Times New Roman" w:hAnsi="Times New Roman" w:cs="Times New Roman"/>
          <w:i/>
          <w:iCs/>
          <w:sz w:val="24"/>
          <w:szCs w:val="24"/>
        </w:rPr>
        <w:t>Jurnal Teknik Indonesia, 5</w:t>
      </w:r>
      <w:r>
        <w:rPr>
          <w:rFonts w:ascii="Times New Roman" w:eastAsia="Times New Roman" w:hAnsi="Times New Roman" w:cs="Times New Roman"/>
          <w:sz w:val="24"/>
          <w:szCs w:val="24"/>
        </w:rPr>
        <w:t>(1), 34–47. https://doi.org/10.61689/jti.v5i1.547</w:t>
      </w:r>
    </w:p>
    <w:p w14:paraId="31A70016"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Muhroni, A., &amp; Wibowo, A. H. (2025). Analisa struktur b</w:t>
      </w:r>
      <w:r>
        <w:rPr>
          <w:rFonts w:ascii="Times New Roman" w:eastAsia="Times New Roman" w:hAnsi="Times New Roman" w:cs="Times New Roman"/>
          <w:sz w:val="24"/>
          <w:szCs w:val="24"/>
        </w:rPr>
        <w:t xml:space="preserve">angunan gedung sekolah akibat penambahan ruang kelas baru (studi kasus: SMK YATPI Godong). </w:t>
      </w:r>
      <w:r>
        <w:rPr>
          <w:rFonts w:ascii="Times New Roman" w:eastAsia="Times New Roman" w:hAnsi="Times New Roman" w:cs="Times New Roman"/>
          <w:i/>
          <w:iCs/>
          <w:sz w:val="24"/>
          <w:szCs w:val="24"/>
        </w:rPr>
        <w:t>Rang Teknik Journal, 8</w:t>
      </w:r>
      <w:r>
        <w:rPr>
          <w:rFonts w:ascii="Times New Roman" w:eastAsia="Times New Roman" w:hAnsi="Times New Roman" w:cs="Times New Roman"/>
          <w:sz w:val="24"/>
          <w:szCs w:val="24"/>
        </w:rPr>
        <w:t>(2), 265–272. https://doi.org/10.31869/rtj.v8i2.6039</w:t>
      </w:r>
    </w:p>
    <w:p w14:paraId="6EBB1100"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Nugroho, H. T., Suhendra, S., &amp; Nuklirullah, M. (2021). Analisa perhitungan struktur baja </w:t>
      </w:r>
      <w:r>
        <w:rPr>
          <w:rFonts w:ascii="Times New Roman" w:eastAsia="Times New Roman" w:hAnsi="Times New Roman" w:cs="Times New Roman"/>
          <w:sz w:val="24"/>
          <w:szCs w:val="24"/>
        </w:rPr>
        <w:t xml:space="preserve">menggunakan program ETABS. </w:t>
      </w:r>
      <w:r>
        <w:rPr>
          <w:rFonts w:ascii="Times New Roman" w:eastAsia="Times New Roman" w:hAnsi="Times New Roman" w:cs="Times New Roman"/>
          <w:i/>
          <w:iCs/>
          <w:sz w:val="24"/>
          <w:szCs w:val="24"/>
        </w:rPr>
        <w:t>Jurnal Talenta Sipil, 4</w:t>
      </w:r>
      <w:r>
        <w:rPr>
          <w:rFonts w:ascii="Times New Roman" w:eastAsia="Times New Roman" w:hAnsi="Times New Roman" w:cs="Times New Roman"/>
          <w:sz w:val="24"/>
          <w:szCs w:val="24"/>
        </w:rPr>
        <w:t>(2), 120–127. https://doi.org/10.33087/talentasipil.v4i2.60</w:t>
      </w:r>
    </w:p>
    <w:p w14:paraId="19881202"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Pah, J. J. S., Nalle, D. V. E. C., &amp; Bella, R. A. (2023). Perubahan respons struktur bangunan gedung akibat komponen non-struktural. </w:t>
      </w:r>
      <w:r>
        <w:rPr>
          <w:rFonts w:ascii="Times New Roman" w:eastAsia="Times New Roman" w:hAnsi="Times New Roman" w:cs="Times New Roman"/>
          <w:i/>
          <w:iCs/>
          <w:sz w:val="24"/>
          <w:szCs w:val="24"/>
        </w:rPr>
        <w:t>Jurnal Teknik</w:t>
      </w:r>
      <w:r>
        <w:rPr>
          <w:rFonts w:ascii="Times New Roman" w:eastAsia="Times New Roman" w:hAnsi="Times New Roman" w:cs="Times New Roman"/>
          <w:i/>
          <w:iCs/>
          <w:sz w:val="24"/>
          <w:szCs w:val="24"/>
        </w:rPr>
        <w:t xml:space="preserve"> Sipil, 12</w:t>
      </w:r>
      <w:r>
        <w:rPr>
          <w:rFonts w:ascii="Times New Roman" w:eastAsia="Times New Roman" w:hAnsi="Times New Roman" w:cs="Times New Roman"/>
          <w:sz w:val="24"/>
          <w:szCs w:val="24"/>
        </w:rPr>
        <w:t>(2), 145–158.</w:t>
      </w:r>
    </w:p>
    <w:p w14:paraId="14278483"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Pongsinoran, R., &amp; Utomo, E. (2024). Review desain struktur portal baja konstruksi Pasar Kota Tarakan. </w:t>
      </w:r>
      <w:r>
        <w:rPr>
          <w:rFonts w:ascii="Times New Roman" w:eastAsia="Times New Roman" w:hAnsi="Times New Roman" w:cs="Times New Roman"/>
          <w:i/>
          <w:iCs/>
          <w:sz w:val="24"/>
          <w:szCs w:val="24"/>
        </w:rPr>
        <w:t>Civil Engineering Scientific Journal, 3</w:t>
      </w:r>
      <w:r>
        <w:rPr>
          <w:rFonts w:ascii="Times New Roman" w:eastAsia="Times New Roman" w:hAnsi="Times New Roman" w:cs="Times New Roman"/>
          <w:sz w:val="24"/>
          <w:szCs w:val="24"/>
        </w:rPr>
        <w:t>(3), 118–130. https://doi.org/10.35334/cesj.v3i3.5755</w:t>
      </w:r>
    </w:p>
    <w:p w14:paraId="4B134864"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Pranowo, D. D., Widawati, E., &amp; DeFr</w:t>
      </w:r>
      <w:r>
        <w:rPr>
          <w:rFonts w:ascii="Times New Roman" w:eastAsia="Times New Roman" w:hAnsi="Times New Roman" w:cs="Times New Roman"/>
          <w:sz w:val="24"/>
          <w:szCs w:val="24"/>
        </w:rPr>
        <w:t xml:space="preserve">etes, A. (2024). Re-disain profil baja pada sistem portal frame bangunan Laboratorium Jurusan Teknik Sipil Politeknik Negeri Banyuwangi. </w:t>
      </w:r>
      <w:r>
        <w:rPr>
          <w:rFonts w:ascii="Times New Roman" w:eastAsia="Times New Roman" w:hAnsi="Times New Roman" w:cs="Times New Roman"/>
          <w:i/>
          <w:iCs/>
          <w:sz w:val="24"/>
          <w:szCs w:val="24"/>
        </w:rPr>
        <w:t>Journal of Civil Engineering and Infrastructure Technology, 3</w:t>
      </w:r>
      <w:r>
        <w:rPr>
          <w:rFonts w:ascii="Times New Roman" w:eastAsia="Times New Roman" w:hAnsi="Times New Roman" w:cs="Times New Roman"/>
          <w:sz w:val="24"/>
          <w:szCs w:val="24"/>
        </w:rPr>
        <w:t>(1), 45–52.</w:t>
      </w:r>
    </w:p>
    <w:p w14:paraId="3DCD0403"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Rasuna, T. Y. (2025). Studi pemodelan struktur</w:t>
      </w:r>
      <w:r>
        <w:rPr>
          <w:rFonts w:ascii="Times New Roman" w:eastAsia="Times New Roman" w:hAnsi="Times New Roman" w:cs="Times New Roman"/>
          <w:sz w:val="24"/>
          <w:szCs w:val="24"/>
        </w:rPr>
        <w:t xml:space="preserve"> baja SRPMK 10 lantai dengan panel zone di Kota Medan (zona gempa Indonesia). </w:t>
      </w:r>
      <w:r>
        <w:rPr>
          <w:rFonts w:ascii="Times New Roman" w:eastAsia="Times New Roman" w:hAnsi="Times New Roman" w:cs="Times New Roman"/>
          <w:i/>
          <w:iCs/>
          <w:sz w:val="24"/>
          <w:szCs w:val="24"/>
        </w:rPr>
        <w:t>PORTAL: Jurnal Teknik Sipil, 17</w:t>
      </w:r>
      <w:r>
        <w:rPr>
          <w:rFonts w:ascii="Times New Roman" w:eastAsia="Times New Roman" w:hAnsi="Times New Roman" w:cs="Times New Roman"/>
          <w:sz w:val="24"/>
          <w:szCs w:val="24"/>
        </w:rPr>
        <w:t>(2), 6–14. https://doi.org/10.30811/portal.v17i2.8126</w:t>
      </w:r>
    </w:p>
    <w:p w14:paraId="7D1FBF34"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Saputra, A. A., Winarto, S., &amp; Ridwan, A. (2024). Perencanaan struktur baja pada konstruksi e</w:t>
      </w:r>
      <w:r>
        <w:rPr>
          <w:rFonts w:ascii="Times New Roman" w:eastAsia="Times New Roman" w:hAnsi="Times New Roman" w:cs="Times New Roman"/>
          <w:sz w:val="24"/>
          <w:szCs w:val="24"/>
        </w:rPr>
        <w:t xml:space="preserve">mpat lantai pada Hotel Jaya Baya. </w:t>
      </w:r>
      <w:r>
        <w:rPr>
          <w:rFonts w:ascii="Times New Roman" w:eastAsia="Times New Roman" w:hAnsi="Times New Roman" w:cs="Times New Roman"/>
          <w:i/>
          <w:iCs/>
          <w:sz w:val="24"/>
          <w:szCs w:val="24"/>
        </w:rPr>
        <w:t>Jurnal Manajemen Teknologi &amp; Teknik Sipil, 1</w:t>
      </w:r>
      <w:r>
        <w:rPr>
          <w:rFonts w:ascii="Times New Roman" w:eastAsia="Times New Roman" w:hAnsi="Times New Roman" w:cs="Times New Roman"/>
          <w:sz w:val="24"/>
          <w:szCs w:val="24"/>
        </w:rPr>
        <w:t>(2), 248–258.</w:t>
      </w:r>
    </w:p>
    <w:p w14:paraId="45F71F1B" w14:textId="77777777" w:rsidR="00C52729" w:rsidRDefault="00DD7910" w:rsidP="000A577C">
      <w:pPr>
        <w:spacing w:before="120"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Widjaya, R., &amp; Leman, S. (2024). Analisis kapasitas balok komposit dengan variasi tulangan pelat terhadap keruntuhan kolom menggunakan aplikasi MIDAS FEA. </w:t>
      </w:r>
      <w:r>
        <w:rPr>
          <w:rFonts w:ascii="Times New Roman" w:eastAsia="Times New Roman" w:hAnsi="Times New Roman" w:cs="Times New Roman"/>
          <w:i/>
          <w:iCs/>
          <w:sz w:val="24"/>
          <w:szCs w:val="24"/>
        </w:rPr>
        <w:t>JMTS: Jur</w:t>
      </w:r>
      <w:r>
        <w:rPr>
          <w:rFonts w:ascii="Times New Roman" w:eastAsia="Times New Roman" w:hAnsi="Times New Roman" w:cs="Times New Roman"/>
          <w:i/>
          <w:iCs/>
          <w:sz w:val="24"/>
          <w:szCs w:val="24"/>
        </w:rPr>
        <w:t>nal Mitra Teknik Sipil, 7</w:t>
      </w:r>
      <w:r>
        <w:rPr>
          <w:rFonts w:ascii="Times New Roman" w:eastAsia="Times New Roman" w:hAnsi="Times New Roman" w:cs="Times New Roman"/>
          <w:sz w:val="24"/>
          <w:szCs w:val="24"/>
        </w:rPr>
        <w:t>(1), 149–164.</w:t>
      </w:r>
    </w:p>
    <w:sectPr w:rsidR="00C52729" w:rsidSect="000A577C">
      <w:headerReference w:type="even" r:id="rId11"/>
      <w:headerReference w:type="default" r:id="rId12"/>
      <w:footerReference w:type="even" r:id="rId13"/>
      <w:headerReference w:type="first" r:id="rId14"/>
      <w:footerReference w:type="first" r:id="rId15"/>
      <w:pgSz w:w="11906" w:h="16838" w:code="9"/>
      <w:pgMar w:top="1440" w:right="1440" w:bottom="1440" w:left="1440" w:header="0" w:footer="0" w:gutter="0"/>
      <w:pgNumType w:start="38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3BF104" w14:textId="77777777" w:rsidR="00DD7910" w:rsidRDefault="00DD7910">
      <w:pPr>
        <w:spacing w:after="0" w:line="240" w:lineRule="auto"/>
      </w:pPr>
      <w:r>
        <w:separator/>
      </w:r>
    </w:p>
  </w:endnote>
  <w:endnote w:type="continuationSeparator" w:id="0">
    <w:p w14:paraId="281F0791" w14:textId="77777777" w:rsidR="00DD7910" w:rsidRDefault="00DD7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860F2" w14:textId="77777777" w:rsidR="000A577C" w:rsidRPr="0036464F" w:rsidRDefault="000A577C" w:rsidP="000A577C">
    <w:pPr>
      <w:tabs>
        <w:tab w:val="center" w:pos="4513"/>
        <w:tab w:val="right" w:pos="9026"/>
      </w:tabs>
      <w:spacing w:after="0"/>
      <w:rPr>
        <w:rFonts w:ascii="Tahoma" w:eastAsia="Tahoma" w:hAnsi="Tahoma" w:cs="Tahoma"/>
        <w:sz w:val="20"/>
        <w:szCs w:val="18"/>
        <w:lang w:eastAsia="id-ID"/>
      </w:rPr>
    </w:pPr>
    <w:r w:rsidRPr="00B612A1">
      <w:rPr>
        <w:rFonts w:eastAsia="SimSun"/>
        <w:noProof/>
        <w:sz w:val="20"/>
        <w:szCs w:val="18"/>
        <w:lang w:val="en-US"/>
      </w:rPr>
      <mc:AlternateContent>
        <mc:Choice Requires="wps">
          <w:drawing>
            <wp:anchor distT="0" distB="0" distL="114297" distR="114297" simplePos="0" relativeHeight="251678720" behindDoc="0" locked="0" layoutInCell="1" allowOverlap="1" wp14:anchorId="416514AE" wp14:editId="5DD72F1A">
              <wp:simplePos x="0" y="0"/>
              <wp:positionH relativeFrom="column">
                <wp:posOffset>310515</wp:posOffset>
              </wp:positionH>
              <wp:positionV relativeFrom="paragraph">
                <wp:posOffset>-95250</wp:posOffset>
              </wp:positionV>
              <wp:extent cx="0" cy="360045"/>
              <wp:effectExtent l="0" t="0" r="38100" b="20955"/>
              <wp:wrapNone/>
              <wp:docPr id="351" name="Straight Arrow Connector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45"/>
                      </a:xfrm>
                      <a:prstGeom prst="straightConnector1">
                        <a:avLst/>
                      </a:prstGeom>
                      <a:noFill/>
                      <a:ln w="12700" cap="flat" cmpd="sng">
                        <a:solidFill>
                          <a:sysClr val="windowText" lastClr="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2F35BE47" id="_x0000_t32" coordsize="21600,21600" o:spt="32" o:oned="t" path="m,l21600,21600e" filled="f">
              <v:path arrowok="t" fillok="f" o:connecttype="none"/>
              <o:lock v:ext="edit" shapetype="t"/>
            </v:shapetype>
            <v:shape id="Straight Arrow Connector 351" o:spid="_x0000_s1026" type="#_x0000_t32" style="position:absolute;margin-left:24.45pt;margin-top:-7.5pt;width:0;height:28.35pt;z-index:251678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" strokecolor="windowText" strokeweight="1pt">
              <o:lock v:ext="edit" shapetype="f"/>
            </v:shape>
          </w:pict>
        </mc:Fallback>
      </mc:AlternateContent>
    </w:r>
    <w:r w:rsidRPr="00B612A1">
      <w:rPr>
        <w:rFonts w:ascii="Tahoma" w:eastAsia="Tahoma" w:hAnsi="Tahoma" w:cs="Tahoma"/>
        <w:sz w:val="20"/>
        <w:szCs w:val="18"/>
        <w:lang w:eastAsia="id-ID"/>
      </w:rPr>
      <w:fldChar w:fldCharType="begin"/>
    </w:r>
    <w:r w:rsidRPr="00B612A1">
      <w:rPr>
        <w:rFonts w:ascii="Tahoma" w:eastAsia="Tahoma" w:hAnsi="Tahoma" w:cs="Tahoma"/>
        <w:sz w:val="20"/>
        <w:szCs w:val="18"/>
        <w:lang w:eastAsia="id-ID"/>
      </w:rPr>
      <w:instrText>PAGE</w:instrText>
    </w:r>
    <w:r w:rsidRPr="00B612A1">
      <w:rPr>
        <w:rFonts w:ascii="Tahoma" w:eastAsia="Tahoma" w:hAnsi="Tahoma" w:cs="Tahoma"/>
        <w:sz w:val="20"/>
        <w:szCs w:val="18"/>
        <w:lang w:eastAsia="id-ID"/>
      </w:rPr>
      <w:fldChar w:fldCharType="separate"/>
    </w:r>
    <w:r>
      <w:rPr>
        <w:rFonts w:ascii="Tahoma" w:eastAsia="Tahoma" w:hAnsi="Tahoma" w:cs="Tahoma"/>
        <w:sz w:val="20"/>
        <w:szCs w:val="18"/>
        <w:lang w:eastAsia="id-ID"/>
      </w:rPr>
      <w:t>38</w:t>
    </w:r>
    <w:r>
      <w:rPr>
        <w:rFonts w:ascii="Tahoma" w:eastAsia="Tahoma" w:hAnsi="Tahoma" w:cs="Tahoma"/>
        <w:sz w:val="20"/>
        <w:szCs w:val="18"/>
        <w:lang w:eastAsia="id-ID"/>
      </w:rPr>
      <w:t>1</w:t>
    </w:r>
    <w:r w:rsidRPr="00B612A1">
      <w:rPr>
        <w:rFonts w:ascii="Tahoma" w:eastAsia="Tahoma" w:hAnsi="Tahoma" w:cs="Tahoma"/>
        <w:sz w:val="20"/>
        <w:szCs w:val="18"/>
        <w:lang w:eastAsia="id-ID"/>
      </w:rPr>
      <w:fldChar w:fldCharType="end"/>
    </w:r>
    <w:r>
      <w:rPr>
        <w:rFonts w:ascii="Tahoma" w:eastAsia="Tahoma" w:hAnsi="Tahoma" w:cs="Tahoma"/>
        <w:sz w:val="20"/>
        <w:szCs w:val="18"/>
        <w:lang w:eastAsia="id-ID"/>
      </w:rPr>
      <w:t xml:space="preserve">     </w:t>
    </w:r>
    <w:r w:rsidRPr="00B612A1">
      <w:rPr>
        <w:rFonts w:ascii="Tahoma" w:eastAsia="Tahoma" w:hAnsi="Tahoma" w:cs="Tahoma"/>
        <w:b/>
        <w:sz w:val="20"/>
        <w:szCs w:val="18"/>
        <w:lang w:eastAsia="id-ID"/>
      </w:rPr>
      <w:t xml:space="preserve">Jurnal Penelitian Rumpun Ilmu Teknik </w:t>
    </w:r>
    <w:r>
      <w:rPr>
        <w:rFonts w:ascii="Tahoma" w:eastAsia="Tahoma" w:hAnsi="Tahoma" w:cs="Tahoma"/>
        <w:sz w:val="20"/>
        <w:szCs w:val="18"/>
        <w:lang w:eastAsia="id-ID"/>
      </w:rPr>
      <w:t>–</w:t>
    </w:r>
    <w:r w:rsidRPr="00B612A1">
      <w:rPr>
        <w:rFonts w:ascii="Tahoma" w:eastAsia="Tahoma" w:hAnsi="Tahoma" w:cs="Tahoma"/>
        <w:sz w:val="20"/>
        <w:szCs w:val="18"/>
        <w:lang w:eastAsia="id-ID"/>
      </w:rPr>
      <w:t xml:space="preserve"> Volume</w:t>
    </w:r>
    <w:r>
      <w:rPr>
        <w:rFonts w:ascii="Tahoma" w:eastAsia="Tahoma" w:hAnsi="Tahoma" w:cs="Tahoma"/>
        <w:sz w:val="20"/>
        <w:szCs w:val="18"/>
        <w:lang w:eastAsia="id-ID"/>
      </w:rPr>
      <w:t>.</w:t>
    </w:r>
    <w:r w:rsidRPr="00B612A1">
      <w:rPr>
        <w:rFonts w:ascii="Tahoma" w:eastAsia="Tahoma" w:hAnsi="Tahoma" w:cs="Tahoma"/>
        <w:sz w:val="20"/>
        <w:szCs w:val="18"/>
        <w:lang w:eastAsia="id-ID"/>
      </w:rPr>
      <w:t xml:space="preserve"> 5, Nomor</w:t>
    </w:r>
    <w:r>
      <w:rPr>
        <w:rFonts w:ascii="Tahoma" w:eastAsia="Tahoma" w:hAnsi="Tahoma" w:cs="Tahoma"/>
        <w:sz w:val="20"/>
        <w:szCs w:val="18"/>
        <w:lang w:eastAsia="id-ID"/>
      </w:rPr>
      <w:t>.</w:t>
    </w:r>
    <w:r w:rsidRPr="00B612A1">
      <w:rPr>
        <w:rFonts w:ascii="Tahoma" w:eastAsia="Tahoma" w:hAnsi="Tahoma" w:cs="Tahoma"/>
        <w:sz w:val="20"/>
        <w:szCs w:val="18"/>
        <w:lang w:eastAsia="id-ID"/>
      </w:rPr>
      <w:t xml:space="preserve"> </w:t>
    </w:r>
    <w:r w:rsidRPr="006F3887">
      <w:rPr>
        <w:rFonts w:ascii="Tahoma" w:eastAsia="Tahoma" w:hAnsi="Tahoma" w:cs="Tahoma"/>
        <w:sz w:val="20"/>
        <w:szCs w:val="18"/>
        <w:lang w:eastAsia="id-ID"/>
      </w:rPr>
      <w:t>3</w:t>
    </w:r>
    <w:r w:rsidRPr="00B612A1">
      <w:rPr>
        <w:rFonts w:ascii="Tahoma" w:eastAsia="Tahoma" w:hAnsi="Tahoma" w:cs="Tahoma"/>
        <w:sz w:val="20"/>
        <w:szCs w:val="18"/>
        <w:lang w:eastAsia="id-ID"/>
      </w:rPr>
      <w:t xml:space="preserve">, Agustus 2026 </w:t>
    </w:r>
  </w:p>
  <w:p w14:paraId="2FCC083F" w14:textId="77777777" w:rsidR="000A577C" w:rsidRDefault="000A577C" w:rsidP="000A577C">
    <w:pPr>
      <w:pStyle w:val="Footer"/>
    </w:pPr>
  </w:p>
  <w:p w14:paraId="33B8D8AA" w14:textId="77777777" w:rsidR="005D6029" w:rsidRPr="000A577C" w:rsidRDefault="005D6029" w:rsidP="000A57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67484" w14:textId="77777777" w:rsidR="000A577C" w:rsidRPr="005030C7" w:rsidRDefault="000A577C" w:rsidP="000A577C">
    <w:pPr>
      <w:pBdr>
        <w:top w:val="single" w:sz="4" w:space="1" w:color="000000"/>
        <w:left w:val="nil"/>
        <w:bottom w:val="nil"/>
        <w:right w:val="nil"/>
        <w:between w:val="nil"/>
      </w:pBdr>
      <w:spacing w:after="0"/>
      <w:rPr>
        <w:rFonts w:eastAsia="Arial"/>
        <w:i/>
        <w:color w:val="000000"/>
        <w:sz w:val="20"/>
        <w:szCs w:val="18"/>
      </w:rPr>
    </w:pPr>
    <w:r w:rsidRPr="005030C7">
      <w:rPr>
        <w:rFonts w:eastAsia="Arial"/>
        <w:i/>
        <w:color w:val="000000"/>
        <w:sz w:val="20"/>
        <w:szCs w:val="18"/>
      </w:rPr>
      <w:t>Naskah Masuk: 22 Juni 2026; Revisi: 31 Juli 2026; Diterima: 2</w:t>
    </w:r>
    <w:r>
      <w:rPr>
        <w:rFonts w:eastAsia="Arial"/>
        <w:i/>
        <w:color w:val="000000"/>
        <w:sz w:val="20"/>
        <w:szCs w:val="18"/>
      </w:rPr>
      <w:t>7</w:t>
    </w:r>
    <w:r w:rsidRPr="005030C7">
      <w:rPr>
        <w:rFonts w:eastAsia="Arial"/>
        <w:i/>
        <w:color w:val="000000"/>
        <w:sz w:val="20"/>
        <w:szCs w:val="18"/>
      </w:rPr>
      <w:t xml:space="preserve"> Agustus 2026; Ter</w:t>
    </w:r>
    <w:r>
      <w:rPr>
        <w:rFonts w:eastAsia="Arial"/>
        <w:i/>
        <w:color w:val="000000"/>
        <w:sz w:val="20"/>
        <w:szCs w:val="18"/>
        <w:lang w:val="en-US"/>
      </w:rPr>
      <w:t>bit</w:t>
    </w:r>
    <w:r w:rsidRPr="005030C7">
      <w:rPr>
        <w:rFonts w:eastAsia="Arial"/>
        <w:i/>
        <w:color w:val="000000"/>
        <w:sz w:val="20"/>
        <w:szCs w:val="18"/>
      </w:rPr>
      <w:t>: 3</w:t>
    </w:r>
    <w:r>
      <w:rPr>
        <w:rFonts w:eastAsia="Arial"/>
        <w:i/>
        <w:color w:val="000000"/>
        <w:sz w:val="20"/>
        <w:szCs w:val="18"/>
      </w:rPr>
      <w:t>1</w:t>
    </w:r>
    <w:r w:rsidRPr="005030C7">
      <w:rPr>
        <w:rFonts w:eastAsia="Arial"/>
        <w:i/>
        <w:color w:val="000000"/>
        <w:sz w:val="20"/>
        <w:szCs w:val="18"/>
      </w:rPr>
      <w:t xml:space="preserve"> Agustus 2026</w:t>
    </w:r>
  </w:p>
  <w:p w14:paraId="2840D322" w14:textId="77777777" w:rsidR="000A577C" w:rsidRDefault="000A577C" w:rsidP="000A577C">
    <w:pPr>
      <w:pStyle w:val="Footer"/>
    </w:pPr>
  </w:p>
  <w:p w14:paraId="7E698128" w14:textId="77777777" w:rsidR="00BB77EA" w:rsidRPr="000A577C" w:rsidRDefault="00BB77EA" w:rsidP="000A57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48EE3" w14:textId="77777777" w:rsidR="00DD7910" w:rsidRDefault="00DD7910">
      <w:pPr>
        <w:spacing w:after="0" w:line="240" w:lineRule="auto"/>
      </w:pPr>
      <w:r>
        <w:separator/>
      </w:r>
    </w:p>
  </w:footnote>
  <w:footnote w:type="continuationSeparator" w:id="0">
    <w:p w14:paraId="0CCA2350" w14:textId="77777777" w:rsidR="00DD7910" w:rsidRDefault="00DD7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73713" w14:textId="77777777" w:rsidR="00BB77EA" w:rsidRDefault="00BB77EA">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4BD9256F" w14:textId="2C609D7F" w:rsidR="00BB77EA" w:rsidRDefault="00BB77EA">
    <w:pPr>
      <w:pBdr>
        <w:top w:val="nil"/>
        <w:left w:val="nil"/>
        <w:bottom w:val="nil"/>
        <w:right w:val="nil"/>
        <w:between w:val="nil"/>
      </w:pBdr>
      <w:tabs>
        <w:tab w:val="center" w:pos="4513"/>
        <w:tab w:val="right" w:pos="9026"/>
        <w:tab w:val="left" w:pos="396"/>
        <w:tab w:val="right" w:pos="8789"/>
      </w:tabs>
      <w:spacing w:after="0" w:line="240" w:lineRule="auto"/>
      <w:rPr>
        <w:rFonts w:ascii="Arial" w:eastAsia="Arial" w:hAnsi="Arial" w:cs="Arial"/>
        <w:i/>
        <w:color w:val="000000"/>
        <w:sz w:val="18"/>
        <w:szCs w:val="18"/>
      </w:rPr>
    </w:pPr>
  </w:p>
  <w:p w14:paraId="0B4C629A" w14:textId="77777777" w:rsidR="000A577C" w:rsidRPr="00F81F22" w:rsidRDefault="000A577C" w:rsidP="000A577C">
    <w:pPr>
      <w:pStyle w:val="Header"/>
      <w:jc w:val="right"/>
      <w:rPr>
        <w:rFonts w:ascii="Arial" w:hAnsi="Arial" w:cs="Arial"/>
        <w:i/>
        <w:sz w:val="18"/>
      </w:rPr>
    </w:pPr>
    <w:r w:rsidRPr="00F81F22">
      <w:rPr>
        <w:rFonts w:ascii="Arial" w:hAnsi="Arial" w:cs="Arial"/>
        <w:i/>
        <w:sz w:val="18"/>
      </w:rPr>
      <w:t>Analisis Struktur Penambahan Lantai Bangunan Beton Bertulang Eksisting dengan Sistem Komposit Baja–Beton pada Rumah Sakit Kirana Manado</w:t>
    </w:r>
  </w:p>
  <w:p w14:paraId="5158CF64" w14:textId="52CC8663" w:rsidR="00BB77EA" w:rsidRDefault="00BB77EA" w:rsidP="000A577C">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DDF3F" w14:textId="77777777" w:rsidR="00D86F5F" w:rsidRDefault="00D86F5F" w:rsidP="000A577C">
    <w:pPr>
      <w:pStyle w:val="Header"/>
      <w:rPr>
        <w:rFonts w:ascii="Cambria" w:eastAsia="Cambria" w:hAnsi="Cambria" w:cs="Cambria"/>
      </w:rPr>
    </w:pPr>
  </w:p>
  <w:p w14:paraId="0589B5B9" w14:textId="77777777" w:rsidR="000A577C" w:rsidRDefault="000A577C" w:rsidP="000A577C">
    <w:pPr>
      <w:pBdr>
        <w:top w:val="nil"/>
        <w:left w:val="nil"/>
        <w:bottom w:val="nil"/>
        <w:right w:val="nil"/>
        <w:between w:val="nil"/>
      </w:pBdr>
      <w:tabs>
        <w:tab w:val="left" w:pos="396"/>
        <w:tab w:val="center" w:pos="4513"/>
        <w:tab w:val="right" w:pos="9026"/>
        <w:tab w:val="right" w:pos="8789"/>
      </w:tabs>
      <w:spacing w:after="0" w:line="240" w:lineRule="auto"/>
      <w:jc w:val="right"/>
      <w:rPr>
        <w:rFonts w:ascii="Arial" w:eastAsia="Arial" w:hAnsi="Arial" w:cs="Arial"/>
        <w:i/>
        <w:color w:val="000000"/>
        <w:sz w:val="18"/>
        <w:szCs w:val="18"/>
      </w:rPr>
    </w:pPr>
    <w:r>
      <w:rPr>
        <w:rFonts w:ascii="Cambria" w:eastAsia="SimSun" w:hAnsi="Cambria"/>
        <w:noProof/>
        <w:kern w:val="2"/>
        <w:lang w:val="en-US"/>
        <w14:ligatures w14:val="standardContextual"/>
      </w:rPr>
      <w:t>e-ISSN :2963-</w:t>
    </w:r>
    <w:proofErr w:type="gramStart"/>
    <w:r>
      <w:rPr>
        <w:rFonts w:ascii="Cambria" w:eastAsia="SimSun" w:hAnsi="Cambria"/>
        <w:noProof/>
        <w:kern w:val="2"/>
        <w:lang w:val="en-US"/>
        <w14:ligatures w14:val="standardContextual"/>
      </w:rPr>
      <w:t xml:space="preserve">7813 </w:t>
    </w:r>
    <w:r>
      <w:rPr>
        <w:rFonts w:ascii="Cambria" w:eastAsia="Cambria" w:hAnsi="Cambria" w:cs="Cambria"/>
        <w:kern w:val="2"/>
        <w:lang w:eastAsia="ko-KR"/>
        <w14:ligatures w14:val="standardContextual"/>
      </w:rPr>
      <w:t>;</w:t>
    </w:r>
    <w:proofErr w:type="gramEnd"/>
    <w:r>
      <w:rPr>
        <w:rFonts w:ascii="Cambria" w:eastAsia="Cambria" w:hAnsi="Cambria" w:cs="Cambria"/>
        <w:kern w:val="2"/>
        <w:lang w:eastAsia="ko-KR"/>
        <w14:ligatures w14:val="standardContextual"/>
      </w:rPr>
      <w:t xml:space="preserve"> p-ISSN :2963-8178, Hal. </w:t>
    </w:r>
    <w:r>
      <w:rPr>
        <w:rFonts w:ascii="Cambria" w:eastAsia="Cambria" w:hAnsi="Cambria" w:cs="Cambria"/>
        <w:kern w:val="2"/>
        <w:lang w:val="en-US" w:eastAsia="ko-KR"/>
        <w14:ligatures w14:val="standardContextual"/>
      </w:rPr>
      <w:t>380-391</w:t>
    </w:r>
  </w:p>
  <w:p w14:paraId="4A622BCB" w14:textId="77777777" w:rsidR="00D86F5F" w:rsidRDefault="00D86F5F" w:rsidP="000A577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38CAE" w14:textId="77777777" w:rsidR="00186B62" w:rsidRDefault="00186B62" w:rsidP="00186B62">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highlight w:val="white"/>
      </w:rPr>
    </w:pPr>
    <w:bookmarkStart w:id="1" w:name="_Hlk171489566"/>
    <w:bookmarkStart w:id="2" w:name="_Hlk171489567"/>
  </w:p>
  <w:bookmarkEnd w:id="1"/>
  <w:bookmarkEnd w:id="2"/>
  <w:p w14:paraId="756150AD" w14:textId="77777777" w:rsidR="000A577C" w:rsidRPr="00E13A86" w:rsidRDefault="000A577C" w:rsidP="000A577C">
    <w:pPr>
      <w:tabs>
        <w:tab w:val="center" w:pos="4680"/>
        <w:tab w:val="right" w:pos="9360"/>
      </w:tabs>
      <w:spacing w:before="120" w:after="0" w:line="240" w:lineRule="auto"/>
      <w:contextualSpacing/>
      <w:jc w:val="right"/>
      <w:rPr>
        <w:rFonts w:ascii="Cambria" w:eastAsia="Cambria" w:hAnsi="Cambria" w:cs="Cambria"/>
        <w:b/>
        <w:kern w:val="2"/>
        <w:lang w:eastAsia="ko-KR"/>
        <w14:ligatures w14:val="standardContextual"/>
      </w:rPr>
    </w:pPr>
    <w:r w:rsidRPr="00636990">
      <w:rPr>
        <w:rFonts w:ascii="Cambria" w:eastAsia="Cambria" w:hAnsi="Cambria" w:cs="Cambria"/>
        <w:b/>
        <w:kern w:val="2"/>
        <w:lang w:eastAsia="ko-KR"/>
        <w14:ligatures w14:val="standardContextual"/>
      </w:rPr>
      <w:t>Jurnal Penelitian Rumpun Ilmu Teknik</w:t>
    </w:r>
  </w:p>
  <w:p w14:paraId="3160FD17" w14:textId="77777777" w:rsidR="000A577C" w:rsidRPr="00E13A86" w:rsidRDefault="000A577C" w:rsidP="000A577C">
    <w:pPr>
      <w:tabs>
        <w:tab w:val="center" w:pos="4680"/>
        <w:tab w:val="right" w:pos="9360"/>
      </w:tabs>
      <w:spacing w:after="0" w:line="240" w:lineRule="auto"/>
      <w:contextualSpacing/>
      <w:jc w:val="right"/>
      <w:rPr>
        <w:rFonts w:ascii="Cambria" w:eastAsia="Cambria" w:hAnsi="Cambria" w:cs="Cambria"/>
        <w:b/>
        <w:kern w:val="2"/>
        <w:lang w:eastAsia="ko-KR"/>
        <w14:ligatures w14:val="standardContextual"/>
      </w:rPr>
    </w:pPr>
    <w:r w:rsidRPr="00E13A86">
      <w:rPr>
        <w:rFonts w:ascii="Cambria" w:eastAsia="Cambria" w:hAnsi="Cambria" w:cs="Cambria"/>
        <w:b/>
        <w:kern w:val="2"/>
        <w:lang w:eastAsia="ko-KR"/>
        <w14:ligatures w14:val="standardContextual"/>
      </w:rPr>
      <w:t>Volume. 5, Nomor. 3, Agustus 2026</w:t>
    </w:r>
  </w:p>
  <w:p w14:paraId="70DA1D5D" w14:textId="77777777" w:rsidR="000A577C" w:rsidRPr="00E13A86" w:rsidRDefault="000A577C" w:rsidP="000A577C">
    <w:pPr>
      <w:tabs>
        <w:tab w:val="center" w:pos="4680"/>
        <w:tab w:val="right" w:pos="9360"/>
      </w:tabs>
      <w:spacing w:after="0" w:line="240" w:lineRule="auto"/>
      <w:contextualSpacing/>
      <w:jc w:val="right"/>
      <w:rPr>
        <w:rFonts w:ascii="Cambria" w:eastAsia="Cambria" w:hAnsi="Cambria" w:cs="Cambria"/>
        <w:kern w:val="2"/>
        <w:lang w:val="en-US" w:eastAsia="ko-KR"/>
        <w14:ligatures w14:val="standardContextual"/>
      </w:rPr>
    </w:pPr>
    <w:r w:rsidRPr="00E13A86">
      <w:rPr>
        <w:rFonts w:ascii="Cambria" w:eastAsia="SimSun" w:hAnsi="Cambria"/>
        <w:noProof/>
        <w:kern w:val="2"/>
        <w:lang w:val="en-US"/>
        <w14:ligatures w14:val="standardContextual"/>
      </w:rPr>
      <w:drawing>
        <wp:anchor distT="0" distB="0" distL="114300" distR="114300" simplePos="0" relativeHeight="251676672" behindDoc="0" locked="0" layoutInCell="1" allowOverlap="1" wp14:anchorId="1B69B52D" wp14:editId="4158330C">
          <wp:simplePos x="0" y="0"/>
          <wp:positionH relativeFrom="column">
            <wp:posOffset>810260</wp:posOffset>
          </wp:positionH>
          <wp:positionV relativeFrom="paragraph">
            <wp:posOffset>137795</wp:posOffset>
          </wp:positionV>
          <wp:extent cx="795655" cy="31242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312420"/>
                  </a:xfrm>
                  <a:prstGeom prst="rect">
                    <a:avLst/>
                  </a:prstGeom>
                  <a:noFill/>
                </pic:spPr>
              </pic:pic>
            </a:graphicData>
          </a:graphic>
          <wp14:sizeRelH relativeFrom="page">
            <wp14:pctWidth>0</wp14:pctWidth>
          </wp14:sizeRelH>
          <wp14:sizeRelV relativeFrom="page">
            <wp14:pctHeight>0</wp14:pctHeight>
          </wp14:sizeRelV>
        </wp:anchor>
      </w:drawing>
    </w:r>
    <w:r w:rsidRPr="00E13A86">
      <w:rPr>
        <w:rFonts w:ascii="Cambria" w:eastAsia="SimSun" w:hAnsi="Cambria"/>
        <w:noProof/>
        <w:kern w:val="2"/>
        <w:lang w:val="en-US"/>
        <w14:ligatures w14:val="standardContextual"/>
      </w:rPr>
      <w:drawing>
        <wp:anchor distT="0" distB="0" distL="114300" distR="114300" simplePos="0" relativeHeight="251675648" behindDoc="0" locked="0" layoutInCell="1" allowOverlap="1" wp14:anchorId="6FAB39EF" wp14:editId="16DA7937">
          <wp:simplePos x="0" y="0"/>
          <wp:positionH relativeFrom="margin">
            <wp:posOffset>-3175</wp:posOffset>
          </wp:positionH>
          <wp:positionV relativeFrom="paragraph">
            <wp:posOffset>125730</wp:posOffset>
          </wp:positionV>
          <wp:extent cx="781050" cy="31242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050" cy="312420"/>
                  </a:xfrm>
                  <a:prstGeom prst="rect">
                    <a:avLst/>
                  </a:prstGeom>
                  <a:noFill/>
                </pic:spPr>
              </pic:pic>
            </a:graphicData>
          </a:graphic>
          <wp14:sizeRelH relativeFrom="page">
            <wp14:pctWidth>0</wp14:pctWidth>
          </wp14:sizeRelH>
          <wp14:sizeRelV relativeFrom="page">
            <wp14:pctHeight>0</wp14:pctHeight>
          </wp14:sizeRelV>
        </wp:anchor>
      </w:drawing>
    </w:r>
    <w:r w:rsidRPr="00636990">
      <w:t xml:space="preserve"> </w:t>
    </w:r>
    <w:r w:rsidRPr="00636990">
      <w:rPr>
        <w:rFonts w:ascii="Cambria" w:eastAsia="SimSun" w:hAnsi="Cambria"/>
        <w:noProof/>
        <w:kern w:val="2"/>
        <w:lang w:val="en-US"/>
        <w14:ligatures w14:val="standardContextual"/>
      </w:rPr>
      <w:t>e-ISSN :2963-</w:t>
    </w:r>
    <w:proofErr w:type="gramStart"/>
    <w:r w:rsidRPr="00636990">
      <w:rPr>
        <w:rFonts w:ascii="Cambria" w:eastAsia="SimSun" w:hAnsi="Cambria"/>
        <w:noProof/>
        <w:kern w:val="2"/>
        <w:lang w:val="en-US"/>
        <w14:ligatures w14:val="standardContextual"/>
      </w:rPr>
      <w:t>7813</w:t>
    </w:r>
    <w:r>
      <w:rPr>
        <w:rFonts w:ascii="Cambria" w:eastAsia="SimSun" w:hAnsi="Cambria"/>
        <w:noProof/>
        <w:kern w:val="2"/>
        <w:lang w:val="en-US"/>
        <w14:ligatures w14:val="standardContextual"/>
      </w:rPr>
      <w:t xml:space="preserve"> </w:t>
    </w:r>
    <w:r w:rsidRPr="00E13A86">
      <w:rPr>
        <w:rFonts w:ascii="Cambria" w:eastAsia="Cambria" w:hAnsi="Cambria" w:cs="Cambria"/>
        <w:kern w:val="2"/>
        <w:lang w:eastAsia="ko-KR"/>
        <w14:ligatures w14:val="standardContextual"/>
      </w:rPr>
      <w:t>;</w:t>
    </w:r>
    <w:proofErr w:type="gramEnd"/>
    <w:r w:rsidRPr="00E13A86">
      <w:rPr>
        <w:rFonts w:ascii="Cambria" w:eastAsia="Cambria" w:hAnsi="Cambria" w:cs="Cambria"/>
        <w:kern w:val="2"/>
        <w:lang w:eastAsia="ko-KR"/>
        <w14:ligatures w14:val="standardContextual"/>
      </w:rPr>
      <w:t xml:space="preserve"> </w:t>
    </w:r>
    <w:r w:rsidRPr="00636990">
      <w:rPr>
        <w:rFonts w:ascii="Cambria" w:eastAsia="Cambria" w:hAnsi="Cambria" w:cs="Cambria"/>
        <w:kern w:val="2"/>
        <w:lang w:eastAsia="ko-KR"/>
        <w14:ligatures w14:val="standardContextual"/>
      </w:rPr>
      <w:t>p-ISSN :2963-8178</w:t>
    </w:r>
    <w:r w:rsidRPr="00E13A86">
      <w:rPr>
        <w:rFonts w:ascii="Cambria" w:eastAsia="Cambria" w:hAnsi="Cambria" w:cs="Cambria"/>
        <w:kern w:val="2"/>
        <w:lang w:eastAsia="ko-KR"/>
        <w14:ligatures w14:val="standardContextual"/>
      </w:rPr>
      <w:t xml:space="preserve">, Hal. </w:t>
    </w:r>
    <w:r w:rsidRPr="00F81F22">
      <w:rPr>
        <w:rFonts w:ascii="Cambria" w:eastAsia="Cambria" w:hAnsi="Cambria" w:cs="Cambria"/>
        <w:kern w:val="2"/>
        <w:lang w:val="en-US" w:eastAsia="ko-KR"/>
        <w14:ligatures w14:val="standardContextual"/>
      </w:rPr>
      <w:t>380</w:t>
    </w:r>
    <w:r>
      <w:rPr>
        <w:rFonts w:ascii="Cambria" w:eastAsia="Cambria" w:hAnsi="Cambria" w:cs="Cambria"/>
        <w:kern w:val="2"/>
        <w:lang w:val="en-US" w:eastAsia="ko-KR"/>
        <w14:ligatures w14:val="standardContextual"/>
      </w:rPr>
      <w:t>-391</w:t>
    </w:r>
  </w:p>
  <w:p w14:paraId="7AA579F5" w14:textId="77777777" w:rsidR="000A577C" w:rsidRPr="00E13A86" w:rsidRDefault="000A577C" w:rsidP="000A577C">
    <w:pPr>
      <w:tabs>
        <w:tab w:val="center" w:pos="4680"/>
        <w:tab w:val="right" w:pos="9000"/>
      </w:tabs>
      <w:spacing w:after="0" w:line="240" w:lineRule="auto"/>
      <w:contextualSpacing/>
      <w:jc w:val="right"/>
      <w:rPr>
        <w:rFonts w:ascii="Cambria" w:eastAsia="Cambria" w:hAnsi="Cambria" w:cs="Cambria"/>
        <w:kern w:val="2"/>
        <w:lang w:eastAsia="ko-KR"/>
        <w14:ligatures w14:val="standardContextual"/>
      </w:rPr>
    </w:pPr>
    <w:r w:rsidRPr="00E13A86">
      <w:rPr>
        <w:rFonts w:ascii="Cambria" w:eastAsia="Arial" w:hAnsi="Cambria" w:cs="Arial"/>
        <w:color w:val="212529"/>
        <w:kern w:val="2"/>
        <w:shd w:val="clear" w:color="auto" w:fill="FFFFFF"/>
        <w:lang w:eastAsia="ko-KR"/>
        <w14:ligatures w14:val="standardContextual"/>
      </w:rPr>
      <w:t>DOI:</w:t>
    </w:r>
    <w:r w:rsidRPr="00E13A86">
      <w:rPr>
        <w:rFonts w:ascii="Cambria" w:hAnsi="Cambria"/>
      </w:rPr>
      <w:t xml:space="preserve"> </w:t>
    </w:r>
    <w:hyperlink r:id="rId3" w:history="1">
      <w:r w:rsidRPr="00F2382C">
        <w:rPr>
          <w:rStyle w:val="Hyperlink"/>
          <w:rFonts w:ascii="Cambria" w:hAnsi="Cambria"/>
        </w:rPr>
        <w:t>https://doi.org/10.55606/juprit.v5i3</w:t>
      </w:r>
      <w:r w:rsidRPr="00F2382C">
        <w:rPr>
          <w:rStyle w:val="Hyperlink"/>
          <w:rFonts w:ascii="Cambria" w:hAnsi="Cambria"/>
          <w:lang w:val="en-US"/>
        </w:rPr>
        <w:t>.7013</w:t>
      </w:r>
    </w:hyperlink>
    <w:r>
      <w:rPr>
        <w:rStyle w:val="Hyperlink"/>
        <w:rFonts w:ascii="Cambria" w:hAnsi="Cambria"/>
        <w:lang w:val="en-US"/>
      </w:rPr>
      <w:t xml:space="preserve"> </w:t>
    </w:r>
    <w:r w:rsidRPr="00E13A86">
      <w:rPr>
        <w:rFonts w:ascii="Cambria" w:hAnsi="Cambria"/>
      </w:rPr>
      <w:t xml:space="preserve"> </w:t>
    </w:r>
  </w:p>
  <w:p w14:paraId="3944B1E7" w14:textId="77777777" w:rsidR="000A577C" w:rsidRPr="00B07D3B" w:rsidRDefault="000A577C" w:rsidP="000A577C">
    <w:pPr>
      <w:pBdr>
        <w:top w:val="nil"/>
        <w:left w:val="nil"/>
        <w:bottom w:val="single" w:sz="4" w:space="0" w:color="auto"/>
        <w:right w:val="nil"/>
        <w:between w:val="nil"/>
      </w:pBdr>
      <w:spacing w:after="0" w:line="240" w:lineRule="auto"/>
      <w:contextualSpacing/>
      <w:jc w:val="right"/>
      <w:rPr>
        <w:lang w:val="en-US"/>
      </w:rPr>
    </w:pPr>
    <w:r w:rsidRPr="00E13A86">
      <w:rPr>
        <w:rFonts w:ascii="Cambria" w:eastAsia="Cambria" w:hAnsi="Cambria" w:cstheme="minorHAnsi"/>
        <w:i/>
        <w:kern w:val="2"/>
        <w:sz w:val="20"/>
        <w:szCs w:val="20"/>
        <w:lang w:eastAsia="ko-KR"/>
        <w14:ligatures w14:val="standardContextual"/>
      </w:rPr>
      <w:t>Tersedia</w:t>
    </w:r>
    <w:r w:rsidRPr="00E13A86">
      <w:rPr>
        <w:rFonts w:ascii="Cambria" w:eastAsia="Cambria" w:hAnsi="Cambria" w:cstheme="minorHAnsi"/>
        <w:kern w:val="2"/>
        <w:sz w:val="20"/>
        <w:szCs w:val="20"/>
        <w:lang w:eastAsia="ko-KR"/>
        <w14:ligatures w14:val="standardContextual"/>
      </w:rPr>
      <w:t xml:space="preserve">: </w:t>
    </w:r>
    <w:hyperlink r:id="rId4" w:history="1">
      <w:r w:rsidRPr="00F2382C">
        <w:rPr>
          <w:rStyle w:val="Hyperlink"/>
          <w:rFonts w:ascii="Cambria" w:eastAsia="Cambria" w:hAnsi="Cambria" w:cstheme="minorHAnsi"/>
          <w:kern w:val="2"/>
          <w:sz w:val="20"/>
          <w:szCs w:val="20"/>
          <w:lang w:eastAsia="ko-KR"/>
          <w14:ligatures w14:val="standardContextual"/>
        </w:rPr>
        <w:t>https://ejurnal.politeknikpratama.ac.id/index.php/JUPRIT</w:t>
      </w:r>
    </w:hyperlink>
    <w:r>
      <w:rPr>
        <w:rStyle w:val="Hyperlink"/>
        <w:rFonts w:ascii="Cambria" w:eastAsia="Cambria" w:hAnsi="Cambria" w:cstheme="minorHAnsi"/>
        <w:kern w:val="2"/>
        <w:sz w:val="20"/>
        <w:szCs w:val="20"/>
        <w:lang w:val="en-US" w:eastAsia="ko-KR"/>
        <w14:ligatures w14:val="standardContextual"/>
      </w:rPr>
      <w:t xml:space="preserve"> </w:t>
    </w:r>
  </w:p>
  <w:p w14:paraId="07E87870" w14:textId="0FD4E4FC" w:rsidR="00186B62" w:rsidRPr="00D525ED" w:rsidRDefault="00186B62" w:rsidP="000A577C">
    <w:pPr>
      <w:tabs>
        <w:tab w:val="center" w:pos="4680"/>
        <w:tab w:val="right" w:pos="9360"/>
      </w:tabs>
      <w:spacing w:after="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876C0"/>
    <w:multiLevelType w:val="hybridMultilevel"/>
    <w:tmpl w:val="74262F48"/>
    <w:lvl w:ilvl="0" w:tplc="E01AC83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1C276D8"/>
    <w:multiLevelType w:val="multilevel"/>
    <w:tmpl w:val="0CBE32A0"/>
    <w:lvl w:ilvl="0">
      <w:start w:val="1"/>
      <w:numFmt w:val="lowerLetter"/>
      <w:lvlText w:val="%1)"/>
      <w:lvlJc w:val="left"/>
      <w:pPr>
        <w:ind w:left="720" w:hanging="360"/>
      </w:p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2" w15:restartNumberingAfterBreak="0">
    <w:nsid w:val="205A47F2"/>
    <w:multiLevelType w:val="hybridMultilevel"/>
    <w:tmpl w:val="DD7A401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2C7820D9"/>
    <w:multiLevelType w:val="hybridMultilevel"/>
    <w:tmpl w:val="118A595E"/>
    <w:lvl w:ilvl="0" w:tplc="D48C92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1D0726"/>
    <w:multiLevelType w:val="multilevel"/>
    <w:tmpl w:val="5DF28E2C"/>
    <w:lvl w:ilvl="0">
      <w:start w:val="1"/>
      <w:numFmt w:val="decimal"/>
      <w:lvlText w:val="%1)"/>
      <w:lvlJc w:val="left"/>
      <w:pPr>
        <w:ind w:left="1143" w:hanging="360"/>
      </w:pPr>
      <w:rPr>
        <w:color w:val="000000"/>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5" w15:restartNumberingAfterBreak="0">
    <w:nsid w:val="448A2629"/>
    <w:multiLevelType w:val="multilevel"/>
    <w:tmpl w:val="DCB21D80"/>
    <w:lvl w:ilvl="0">
      <w:start w:val="1"/>
      <w:numFmt w:val="upperLetter"/>
      <w:lvlText w:val="%1."/>
      <w:lvlJc w:val="left"/>
      <w:pPr>
        <w:ind w:left="360" w:hanging="360"/>
      </w:pPr>
    </w:lvl>
    <w:lvl w:ilvl="1">
      <w:start w:val="1"/>
      <w:numFmt w:val="decimal"/>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C7962EB"/>
    <w:multiLevelType w:val="hybridMultilevel"/>
    <w:tmpl w:val="DD7A4012"/>
    <w:lvl w:ilvl="0" w:tplc="078E44E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7F2D2EBF"/>
    <w:multiLevelType w:val="multilevel"/>
    <w:tmpl w:val="0C30D968"/>
    <w:lvl w:ilvl="0">
      <w:start w:val="1"/>
      <w:numFmt w:val="decimal"/>
      <w:lvlText w:val="%1."/>
      <w:lvlJc w:val="left"/>
      <w:pPr>
        <w:ind w:left="360" w:hanging="360"/>
      </w:pPr>
      <w:rPr>
        <w:color w:val="000000"/>
      </w:rPr>
    </w:lvl>
    <w:lvl w:ilvl="1">
      <w:start w:val="1"/>
      <w:numFmt w:val="decimal"/>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5"/>
  </w:num>
  <w:num w:numId="2">
    <w:abstractNumId w:val="4"/>
  </w:num>
  <w:num w:numId="3">
    <w:abstractNumId w:val="7"/>
  </w:num>
  <w:num w:numId="4">
    <w:abstractNumId w:val="1"/>
  </w:num>
  <w:num w:numId="5">
    <w:abstractNumId w:val="3"/>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7EA"/>
    <w:rsid w:val="00005B7F"/>
    <w:rsid w:val="000458B6"/>
    <w:rsid w:val="00063C6B"/>
    <w:rsid w:val="000A577C"/>
    <w:rsid w:val="000C206C"/>
    <w:rsid w:val="000C7684"/>
    <w:rsid w:val="000D4B16"/>
    <w:rsid w:val="000E4560"/>
    <w:rsid w:val="000F5BCB"/>
    <w:rsid w:val="0011371F"/>
    <w:rsid w:val="00165A23"/>
    <w:rsid w:val="00177A2F"/>
    <w:rsid w:val="00177EAE"/>
    <w:rsid w:val="00186B62"/>
    <w:rsid w:val="001A5FA5"/>
    <w:rsid w:val="001B3132"/>
    <w:rsid w:val="001F74AD"/>
    <w:rsid w:val="00230235"/>
    <w:rsid w:val="0025182A"/>
    <w:rsid w:val="002A075B"/>
    <w:rsid w:val="002B2806"/>
    <w:rsid w:val="002D44FA"/>
    <w:rsid w:val="002D4F4C"/>
    <w:rsid w:val="002F29B1"/>
    <w:rsid w:val="002F2A07"/>
    <w:rsid w:val="003007AB"/>
    <w:rsid w:val="00305F49"/>
    <w:rsid w:val="003407E9"/>
    <w:rsid w:val="0035260C"/>
    <w:rsid w:val="00383052"/>
    <w:rsid w:val="00390012"/>
    <w:rsid w:val="0039047B"/>
    <w:rsid w:val="003D3CCF"/>
    <w:rsid w:val="003D7073"/>
    <w:rsid w:val="003E5454"/>
    <w:rsid w:val="004461CB"/>
    <w:rsid w:val="00450109"/>
    <w:rsid w:val="004503E3"/>
    <w:rsid w:val="004745D0"/>
    <w:rsid w:val="004B06F7"/>
    <w:rsid w:val="004B1110"/>
    <w:rsid w:val="004D3C1C"/>
    <w:rsid w:val="004F56F6"/>
    <w:rsid w:val="005637E2"/>
    <w:rsid w:val="00581400"/>
    <w:rsid w:val="005D290A"/>
    <w:rsid w:val="005D6029"/>
    <w:rsid w:val="005E4406"/>
    <w:rsid w:val="005F1257"/>
    <w:rsid w:val="00603BB9"/>
    <w:rsid w:val="00647A44"/>
    <w:rsid w:val="006D3AFE"/>
    <w:rsid w:val="00711849"/>
    <w:rsid w:val="00737C26"/>
    <w:rsid w:val="00750366"/>
    <w:rsid w:val="00766BB2"/>
    <w:rsid w:val="00790651"/>
    <w:rsid w:val="007C34D2"/>
    <w:rsid w:val="007E5B21"/>
    <w:rsid w:val="008031AB"/>
    <w:rsid w:val="008616B7"/>
    <w:rsid w:val="008A1AF0"/>
    <w:rsid w:val="008C7218"/>
    <w:rsid w:val="008D316D"/>
    <w:rsid w:val="0093327D"/>
    <w:rsid w:val="00952241"/>
    <w:rsid w:val="00964A57"/>
    <w:rsid w:val="00991057"/>
    <w:rsid w:val="009B6008"/>
    <w:rsid w:val="009B71B8"/>
    <w:rsid w:val="009F572D"/>
    <w:rsid w:val="009F7456"/>
    <w:rsid w:val="00A04B1D"/>
    <w:rsid w:val="00A23CDD"/>
    <w:rsid w:val="00A244EC"/>
    <w:rsid w:val="00AD1E3B"/>
    <w:rsid w:val="00AE6BFB"/>
    <w:rsid w:val="00AF214E"/>
    <w:rsid w:val="00AF3132"/>
    <w:rsid w:val="00B03C1B"/>
    <w:rsid w:val="00B07736"/>
    <w:rsid w:val="00B17825"/>
    <w:rsid w:val="00B2334A"/>
    <w:rsid w:val="00B42C53"/>
    <w:rsid w:val="00B51176"/>
    <w:rsid w:val="00B65BF6"/>
    <w:rsid w:val="00B67A65"/>
    <w:rsid w:val="00BB176C"/>
    <w:rsid w:val="00BB29DA"/>
    <w:rsid w:val="00BB77EA"/>
    <w:rsid w:val="00BF6063"/>
    <w:rsid w:val="00C12D2C"/>
    <w:rsid w:val="00C247F1"/>
    <w:rsid w:val="00C52729"/>
    <w:rsid w:val="00C56142"/>
    <w:rsid w:val="00C84731"/>
    <w:rsid w:val="00CA0839"/>
    <w:rsid w:val="00CD773F"/>
    <w:rsid w:val="00CE33E7"/>
    <w:rsid w:val="00D314F2"/>
    <w:rsid w:val="00D44D4B"/>
    <w:rsid w:val="00D525ED"/>
    <w:rsid w:val="00D67EAB"/>
    <w:rsid w:val="00D7201E"/>
    <w:rsid w:val="00D86F5F"/>
    <w:rsid w:val="00D9173B"/>
    <w:rsid w:val="00DC682B"/>
    <w:rsid w:val="00DD7910"/>
    <w:rsid w:val="00DF39EF"/>
    <w:rsid w:val="00DF7A7E"/>
    <w:rsid w:val="00E06443"/>
    <w:rsid w:val="00E12115"/>
    <w:rsid w:val="00E80D08"/>
    <w:rsid w:val="00E96CC6"/>
    <w:rsid w:val="00EA435E"/>
    <w:rsid w:val="00EC3FE1"/>
    <w:rsid w:val="00EF3AA6"/>
    <w:rsid w:val="00F4399A"/>
    <w:rsid w:val="00F72C40"/>
    <w:rsid w:val="00F96B7E"/>
    <w:rsid w:val="00FC79F4"/>
    <w:rsid w:val="00FF1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3B97F"/>
  <w15:docId w15:val="{1BF8B964-E5D0-4526-A975-675D24B99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line="360" w:lineRule="auto"/>
      <w:jc w:val="both"/>
      <w:outlineLvl w:val="0"/>
    </w:pPr>
    <w:rPr>
      <w:rFonts w:ascii="Cambria" w:eastAsia="Cambria" w:hAnsi="Cambria" w:cs="Cambria"/>
      <w:b/>
      <w:sz w:val="32"/>
      <w:szCs w:val="32"/>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qFormat/>
    <w:rsid w:val="00CB0823"/>
    <w:rPr>
      <w:color w:val="0563C1" w:themeColor="hyperlink"/>
      <w:u w:val="single"/>
    </w:rPr>
  </w:style>
  <w:style w:type="character" w:customStyle="1" w:styleId="UnresolvedMention1">
    <w:name w:val="Unresolved Mention1"/>
    <w:basedOn w:val="DefaultParagraphFont"/>
    <w:uiPriority w:val="99"/>
    <w:semiHidden/>
    <w:unhideWhenUsed/>
    <w:rsid w:val="00CB0823"/>
    <w:rPr>
      <w:color w:val="808080"/>
      <w:shd w:val="clear" w:color="auto" w:fill="E6E6E6"/>
    </w:rPr>
  </w:style>
  <w:style w:type="paragraph" w:styleId="BalloonText">
    <w:name w:val="Balloon Text"/>
    <w:basedOn w:val="Normal"/>
    <w:link w:val="BalloonTextChar"/>
    <w:uiPriority w:val="99"/>
    <w:semiHidden/>
    <w:unhideWhenUsed/>
    <w:rsid w:val="00D635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4B"/>
    <w:rPr>
      <w:rFonts w:ascii="Tahoma" w:hAnsi="Tahoma" w:cs="Tahoma"/>
      <w:sz w:val="16"/>
      <w:szCs w:val="16"/>
    </w:rPr>
  </w:style>
  <w:style w:type="paragraph" w:styleId="Header">
    <w:name w:val="header"/>
    <w:basedOn w:val="Normal"/>
    <w:link w:val="HeaderChar"/>
    <w:uiPriority w:val="99"/>
    <w:unhideWhenUsed/>
    <w:rsid w:val="00C3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E97"/>
  </w:style>
  <w:style w:type="paragraph" w:styleId="Footer">
    <w:name w:val="footer"/>
    <w:basedOn w:val="Normal"/>
    <w:link w:val="FooterChar"/>
    <w:uiPriority w:val="99"/>
    <w:unhideWhenUsed/>
    <w:rsid w:val="00C3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E97"/>
  </w:style>
  <w:style w:type="paragraph" w:styleId="ListParagraph">
    <w:name w:val="List Paragraph"/>
    <w:basedOn w:val="Normal"/>
    <w:uiPriority w:val="34"/>
    <w:qFormat/>
    <w:rsid w:val="00031CD1"/>
    <w:pPr>
      <w:ind w:left="720"/>
      <w:contextualSpacing/>
    </w:pPr>
  </w:style>
  <w:style w:type="paragraph" w:styleId="NormalWeb">
    <w:name w:val="Normal (Web)"/>
    <w:basedOn w:val="Normal"/>
    <w:uiPriority w:val="99"/>
    <w:unhideWhenUsed/>
    <w:rsid w:val="008A21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A21B0"/>
    <w:rPr>
      <w:i/>
      <w:iCs/>
    </w:rPr>
  </w:style>
  <w:style w:type="paragraph" w:styleId="HTMLPreformatted">
    <w:name w:val="HTML Preformatted"/>
    <w:basedOn w:val="Normal"/>
    <w:link w:val="HTMLPreformattedChar"/>
    <w:uiPriority w:val="99"/>
    <w:semiHidden/>
    <w:unhideWhenUsed/>
    <w:rsid w:val="00BE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E195A"/>
    <w:rPr>
      <w:rFonts w:ascii="Courier New" w:eastAsia="Times New Roman" w:hAnsi="Courier New" w:cs="Courier New"/>
      <w:color w:val="auto"/>
      <w:sz w:val="20"/>
      <w:szCs w:val="20"/>
      <w:lang w:eastAsia="id-ID"/>
    </w:rPr>
  </w:style>
  <w:style w:type="paragraph" w:customStyle="1" w:styleId="Normal1">
    <w:name w:val="Normal1"/>
    <w:rsid w:val="00925C5C"/>
    <w:pPr>
      <w:spacing w:after="0" w:line="240" w:lineRule="auto"/>
    </w:pPr>
    <w:rPr>
      <w:rFonts w:ascii="Times New Roman" w:eastAsia="Times New Roman" w:hAnsi="Times New Roman" w:cs="Times New Roman"/>
      <w:sz w:val="20"/>
      <w:szCs w:val="20"/>
      <w:lang w:val="en"/>
    </w:rPr>
  </w:style>
  <w:style w:type="character" w:styleId="UnresolvedMention">
    <w:name w:val="Unresolved Mention"/>
    <w:basedOn w:val="DefaultParagraphFont"/>
    <w:uiPriority w:val="99"/>
    <w:semiHidden/>
    <w:unhideWhenUsed/>
    <w:rsid w:val="002F29B1"/>
    <w:rPr>
      <w:color w:val="605E5C"/>
      <w:shd w:val="clear" w:color="auto" w:fill="E1DFDD"/>
    </w:rPr>
  </w:style>
  <w:style w:type="paragraph" w:customStyle="1" w:styleId="Penulis">
    <w:name w:val="Penulis"/>
    <w:basedOn w:val="Normal"/>
    <w:qFormat/>
    <w:rsid w:val="008A1AF0"/>
    <w:pPr>
      <w:widowControl w:val="0"/>
      <w:tabs>
        <w:tab w:val="left" w:pos="4140"/>
      </w:tabs>
      <w:spacing w:after="0" w:line="240" w:lineRule="auto"/>
      <w:jc w:val="center"/>
    </w:pPr>
    <w:rPr>
      <w:rFonts w:ascii="Times New Roman" w:eastAsia="Times New Roman" w:hAnsi="Times New Roman" w:cs="Times New Roman"/>
      <w:b/>
      <w:color w:val="000000"/>
      <w:sz w:val="24"/>
      <w:szCs w:val="24"/>
      <w:lang w:val="en-US" w:eastAsia="id-ID"/>
    </w:rPr>
  </w:style>
  <w:style w:type="character" w:styleId="Strong">
    <w:name w:val="Strong"/>
    <w:uiPriority w:val="22"/>
    <w:qFormat/>
    <w:rsid w:val="004D3C1C"/>
    <w:rPr>
      <w:b/>
      <w:bCs/>
    </w:rPr>
  </w:style>
  <w:style w:type="character" w:customStyle="1" w:styleId="JudulChar">
    <w:name w:val="Judul Char"/>
    <w:link w:val="Judul1"/>
    <w:locked/>
    <w:rsid w:val="004D3C1C"/>
    <w:rPr>
      <w:rFonts w:ascii="Arial" w:hAnsi="Arial" w:cs="Arial"/>
      <w:b/>
      <w:bCs/>
      <w:kern w:val="32"/>
      <w:sz w:val="28"/>
      <w:szCs w:val="32"/>
      <w:lang w:eastAsia="ja-JP"/>
    </w:rPr>
  </w:style>
  <w:style w:type="paragraph" w:customStyle="1" w:styleId="Judul1">
    <w:name w:val="Judul1"/>
    <w:basedOn w:val="Heading1"/>
    <w:link w:val="JudulChar"/>
    <w:rsid w:val="004D3C1C"/>
    <w:pPr>
      <w:adjustRightInd w:val="0"/>
      <w:snapToGrid w:val="0"/>
      <w:spacing w:before="360" w:after="240" w:line="240" w:lineRule="auto"/>
      <w:contextualSpacing/>
      <w:jc w:val="center"/>
    </w:pPr>
    <w:rPr>
      <w:rFonts w:ascii="Arial" w:eastAsia="Calibri" w:hAnsi="Arial" w:cs="Arial"/>
      <w:bCs/>
      <w:kern w:val="32"/>
      <w:sz w:val="28"/>
      <w:lang w:eastAsia="ja-JP"/>
    </w:rPr>
  </w:style>
  <w:style w:type="character" w:styleId="FollowedHyperlink">
    <w:name w:val="FollowedHyperlink"/>
    <w:basedOn w:val="DefaultParagraphFont"/>
    <w:uiPriority w:val="99"/>
    <w:semiHidden/>
    <w:unhideWhenUsed/>
    <w:rsid w:val="00F72C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922913">
      <w:bodyDiv w:val="1"/>
      <w:marLeft w:val="0"/>
      <w:marRight w:val="0"/>
      <w:marTop w:val="0"/>
      <w:marBottom w:val="0"/>
      <w:divBdr>
        <w:top w:val="none" w:sz="0" w:space="0" w:color="auto"/>
        <w:left w:val="none" w:sz="0" w:space="0" w:color="auto"/>
        <w:bottom w:val="none" w:sz="0" w:space="0" w:color="auto"/>
        <w:right w:val="none" w:sz="0" w:space="0" w:color="auto"/>
      </w:divBdr>
    </w:div>
    <w:div w:id="1011294318">
      <w:bodyDiv w:val="1"/>
      <w:marLeft w:val="0"/>
      <w:marRight w:val="0"/>
      <w:marTop w:val="0"/>
      <w:marBottom w:val="0"/>
      <w:divBdr>
        <w:top w:val="none" w:sz="0" w:space="0" w:color="auto"/>
        <w:left w:val="none" w:sz="0" w:space="0" w:color="auto"/>
        <w:bottom w:val="none" w:sz="0" w:space="0" w:color="auto"/>
        <w:right w:val="none" w:sz="0" w:space="0" w:color="auto"/>
      </w:divBdr>
      <w:divsChild>
        <w:div w:id="21438433">
          <w:marLeft w:val="0"/>
          <w:marRight w:val="0"/>
          <w:marTop w:val="0"/>
          <w:marBottom w:val="0"/>
          <w:divBdr>
            <w:top w:val="none" w:sz="0" w:space="0" w:color="auto"/>
            <w:left w:val="none" w:sz="0" w:space="0" w:color="auto"/>
            <w:bottom w:val="none" w:sz="0" w:space="0" w:color="auto"/>
            <w:right w:val="none" w:sz="0" w:space="0" w:color="auto"/>
          </w:divBdr>
          <w:divsChild>
            <w:div w:id="1848520874">
              <w:marLeft w:val="0"/>
              <w:marRight w:val="0"/>
              <w:marTop w:val="0"/>
              <w:marBottom w:val="0"/>
              <w:divBdr>
                <w:top w:val="none" w:sz="0" w:space="0" w:color="auto"/>
                <w:left w:val="none" w:sz="0" w:space="0" w:color="auto"/>
                <w:bottom w:val="none" w:sz="0" w:space="0" w:color="auto"/>
                <w:right w:val="none" w:sz="0" w:space="0" w:color="auto"/>
              </w:divBdr>
            </w:div>
            <w:div w:id="2001813238">
              <w:marLeft w:val="0"/>
              <w:marRight w:val="0"/>
              <w:marTop w:val="0"/>
              <w:marBottom w:val="0"/>
              <w:divBdr>
                <w:top w:val="none" w:sz="0" w:space="0" w:color="auto"/>
                <w:left w:val="none" w:sz="0" w:space="0" w:color="auto"/>
                <w:bottom w:val="none" w:sz="0" w:space="0" w:color="auto"/>
                <w:right w:val="none" w:sz="0" w:space="0" w:color="auto"/>
              </w:divBdr>
            </w:div>
          </w:divsChild>
        </w:div>
        <w:div w:id="231278972">
          <w:marLeft w:val="0"/>
          <w:marRight w:val="0"/>
          <w:marTop w:val="0"/>
          <w:marBottom w:val="0"/>
          <w:divBdr>
            <w:top w:val="none" w:sz="0" w:space="0" w:color="auto"/>
            <w:left w:val="none" w:sz="0" w:space="0" w:color="auto"/>
            <w:bottom w:val="none" w:sz="0" w:space="0" w:color="auto"/>
            <w:right w:val="none" w:sz="0" w:space="0" w:color="auto"/>
          </w:divBdr>
          <w:divsChild>
            <w:div w:id="45570609">
              <w:marLeft w:val="0"/>
              <w:marRight w:val="0"/>
              <w:marTop w:val="0"/>
              <w:marBottom w:val="0"/>
              <w:divBdr>
                <w:top w:val="none" w:sz="0" w:space="0" w:color="auto"/>
                <w:left w:val="none" w:sz="0" w:space="0" w:color="auto"/>
                <w:bottom w:val="none" w:sz="0" w:space="0" w:color="auto"/>
                <w:right w:val="none" w:sz="0" w:space="0" w:color="auto"/>
              </w:divBdr>
            </w:div>
            <w:div w:id="511070631">
              <w:marLeft w:val="0"/>
              <w:marRight w:val="0"/>
              <w:marTop w:val="0"/>
              <w:marBottom w:val="0"/>
              <w:divBdr>
                <w:top w:val="none" w:sz="0" w:space="0" w:color="auto"/>
                <w:left w:val="none" w:sz="0" w:space="0" w:color="auto"/>
                <w:bottom w:val="none" w:sz="0" w:space="0" w:color="auto"/>
                <w:right w:val="none" w:sz="0" w:space="0" w:color="auto"/>
              </w:divBdr>
            </w:div>
          </w:divsChild>
        </w:div>
        <w:div w:id="1879124290">
          <w:marLeft w:val="0"/>
          <w:marRight w:val="0"/>
          <w:marTop w:val="0"/>
          <w:marBottom w:val="0"/>
          <w:divBdr>
            <w:top w:val="none" w:sz="0" w:space="0" w:color="auto"/>
            <w:left w:val="none" w:sz="0" w:space="0" w:color="auto"/>
            <w:bottom w:val="none" w:sz="0" w:space="0" w:color="auto"/>
            <w:right w:val="none" w:sz="0" w:space="0" w:color="auto"/>
          </w:divBdr>
        </w:div>
        <w:div w:id="1040932576">
          <w:marLeft w:val="0"/>
          <w:marRight w:val="0"/>
          <w:marTop w:val="0"/>
          <w:marBottom w:val="0"/>
          <w:divBdr>
            <w:top w:val="none" w:sz="0" w:space="0" w:color="auto"/>
            <w:left w:val="none" w:sz="0" w:space="0" w:color="auto"/>
            <w:bottom w:val="none" w:sz="0" w:space="0" w:color="auto"/>
            <w:right w:val="none" w:sz="0" w:space="0" w:color="auto"/>
          </w:divBdr>
          <w:divsChild>
            <w:div w:id="1870100680">
              <w:marLeft w:val="0"/>
              <w:marRight w:val="0"/>
              <w:marTop w:val="0"/>
              <w:marBottom w:val="0"/>
              <w:divBdr>
                <w:top w:val="none" w:sz="0" w:space="0" w:color="auto"/>
                <w:left w:val="none" w:sz="0" w:space="0" w:color="auto"/>
                <w:bottom w:val="none" w:sz="0" w:space="0" w:color="auto"/>
                <w:right w:val="none" w:sz="0" w:space="0" w:color="auto"/>
              </w:divBdr>
            </w:div>
            <w:div w:id="1049574255">
              <w:marLeft w:val="0"/>
              <w:marRight w:val="0"/>
              <w:marTop w:val="0"/>
              <w:marBottom w:val="0"/>
              <w:divBdr>
                <w:top w:val="none" w:sz="0" w:space="0" w:color="auto"/>
                <w:left w:val="none" w:sz="0" w:space="0" w:color="auto"/>
                <w:bottom w:val="none" w:sz="0" w:space="0" w:color="auto"/>
                <w:right w:val="none" w:sz="0" w:space="0" w:color="auto"/>
              </w:divBdr>
            </w:div>
          </w:divsChild>
        </w:div>
        <w:div w:id="1453942650">
          <w:marLeft w:val="0"/>
          <w:marRight w:val="0"/>
          <w:marTop w:val="0"/>
          <w:marBottom w:val="0"/>
          <w:divBdr>
            <w:top w:val="none" w:sz="0" w:space="0" w:color="auto"/>
            <w:left w:val="none" w:sz="0" w:space="0" w:color="auto"/>
            <w:bottom w:val="none" w:sz="0" w:space="0" w:color="auto"/>
            <w:right w:val="none" w:sz="0" w:space="0" w:color="auto"/>
          </w:divBdr>
          <w:divsChild>
            <w:div w:id="1697535261">
              <w:marLeft w:val="0"/>
              <w:marRight w:val="0"/>
              <w:marTop w:val="0"/>
              <w:marBottom w:val="0"/>
              <w:divBdr>
                <w:top w:val="none" w:sz="0" w:space="0" w:color="auto"/>
                <w:left w:val="none" w:sz="0" w:space="0" w:color="auto"/>
                <w:bottom w:val="none" w:sz="0" w:space="0" w:color="auto"/>
                <w:right w:val="none" w:sz="0" w:space="0" w:color="auto"/>
              </w:divBdr>
            </w:div>
            <w:div w:id="1321812085">
              <w:marLeft w:val="0"/>
              <w:marRight w:val="0"/>
              <w:marTop w:val="0"/>
              <w:marBottom w:val="0"/>
              <w:divBdr>
                <w:top w:val="none" w:sz="0" w:space="0" w:color="auto"/>
                <w:left w:val="none" w:sz="0" w:space="0" w:color="auto"/>
                <w:bottom w:val="none" w:sz="0" w:space="0" w:color="auto"/>
                <w:right w:val="none" w:sz="0" w:space="0" w:color="auto"/>
              </w:divBdr>
            </w:div>
          </w:divsChild>
        </w:div>
        <w:div w:id="594436836">
          <w:marLeft w:val="0"/>
          <w:marRight w:val="0"/>
          <w:marTop w:val="0"/>
          <w:marBottom w:val="0"/>
          <w:divBdr>
            <w:top w:val="none" w:sz="0" w:space="0" w:color="auto"/>
            <w:left w:val="none" w:sz="0" w:space="0" w:color="auto"/>
            <w:bottom w:val="none" w:sz="0" w:space="0" w:color="auto"/>
            <w:right w:val="none" w:sz="0" w:space="0" w:color="auto"/>
          </w:divBdr>
          <w:divsChild>
            <w:div w:id="1535263544">
              <w:marLeft w:val="0"/>
              <w:marRight w:val="0"/>
              <w:marTop w:val="0"/>
              <w:marBottom w:val="0"/>
              <w:divBdr>
                <w:top w:val="none" w:sz="0" w:space="0" w:color="auto"/>
                <w:left w:val="none" w:sz="0" w:space="0" w:color="auto"/>
                <w:bottom w:val="none" w:sz="0" w:space="0" w:color="auto"/>
                <w:right w:val="none" w:sz="0" w:space="0" w:color="auto"/>
              </w:divBdr>
            </w:div>
            <w:div w:id="1686589290">
              <w:marLeft w:val="0"/>
              <w:marRight w:val="0"/>
              <w:marTop w:val="0"/>
              <w:marBottom w:val="0"/>
              <w:divBdr>
                <w:top w:val="none" w:sz="0" w:space="0" w:color="auto"/>
                <w:left w:val="none" w:sz="0" w:space="0" w:color="auto"/>
                <w:bottom w:val="none" w:sz="0" w:space="0" w:color="auto"/>
                <w:right w:val="none" w:sz="0" w:space="0" w:color="auto"/>
              </w:divBdr>
            </w:div>
          </w:divsChild>
        </w:div>
        <w:div w:id="783891592">
          <w:marLeft w:val="0"/>
          <w:marRight w:val="0"/>
          <w:marTop w:val="0"/>
          <w:marBottom w:val="0"/>
          <w:divBdr>
            <w:top w:val="none" w:sz="0" w:space="0" w:color="auto"/>
            <w:left w:val="none" w:sz="0" w:space="0" w:color="auto"/>
            <w:bottom w:val="none" w:sz="0" w:space="0" w:color="auto"/>
            <w:right w:val="none" w:sz="0" w:space="0" w:color="auto"/>
          </w:divBdr>
          <w:divsChild>
            <w:div w:id="1524057149">
              <w:marLeft w:val="0"/>
              <w:marRight w:val="0"/>
              <w:marTop w:val="0"/>
              <w:marBottom w:val="0"/>
              <w:divBdr>
                <w:top w:val="none" w:sz="0" w:space="0" w:color="auto"/>
                <w:left w:val="none" w:sz="0" w:space="0" w:color="auto"/>
                <w:bottom w:val="none" w:sz="0" w:space="0" w:color="auto"/>
                <w:right w:val="none" w:sz="0" w:space="0" w:color="auto"/>
              </w:divBdr>
            </w:div>
            <w:div w:id="2051102874">
              <w:marLeft w:val="0"/>
              <w:marRight w:val="0"/>
              <w:marTop w:val="0"/>
              <w:marBottom w:val="0"/>
              <w:divBdr>
                <w:top w:val="none" w:sz="0" w:space="0" w:color="auto"/>
                <w:left w:val="none" w:sz="0" w:space="0" w:color="auto"/>
                <w:bottom w:val="none" w:sz="0" w:space="0" w:color="auto"/>
                <w:right w:val="none" w:sz="0" w:space="0" w:color="auto"/>
              </w:divBdr>
            </w:div>
          </w:divsChild>
        </w:div>
        <w:div w:id="9468104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teryrengku742@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https://doi.org/10.55606/juprit.v5i3.7013" TargetMode="External"/><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hyperlink" Target="https://ejurnal.politeknikpratama.ac.id/index.php/JUP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ETZgGam/2WOVZgKrfmQMo52M0A==">AMUW2mVqrcCR848gkOyDTruDDyK1GiNFfonJFj4x+lr068m2P0+tOZg4lh7IFLcYNVGrEHhAGGheOINDo1+ageM08KtlR6chAssjHWAv7BGeAv0mgJKTppwx/mSfh6gSNngO5hII8gEKDGqQd8wJeviJm5Cf0jDVCw==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7084</Words>
  <Characters>40383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juserrr</dc:creator>
  <cp:lastModifiedBy>asus</cp:lastModifiedBy>
  <cp:revision>2</cp:revision>
  <dcterms:created xsi:type="dcterms:W3CDTF">2026-10-05T11:50:00Z</dcterms:created>
  <dcterms:modified xsi:type="dcterms:W3CDTF">2026-10-05T11:50:00Z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e1af156e-1e53-3f65-988e-300dac34f79c</vt:lpwstr>
  </property>
  <property fmtid="{D5CDD505-2E9C-101B-9397-08002B2CF9AE}" pid="24" name="Mendeley Citation Style_1">
    <vt:lpwstr>http://www.zotero.org/styles/apa</vt:lpwstr>
  </property>
</Properties>
</file>